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27409" w14:textId="1DD1F16B" w:rsidR="00E62E2C" w:rsidRPr="00E62E2C" w:rsidRDefault="1168987D" w:rsidP="00E62E2C">
      <w:pPr>
        <w:jc w:val="center"/>
        <w:rPr>
          <w:b/>
          <w:bCs/>
          <w:sz w:val="28"/>
          <w:szCs w:val="28"/>
        </w:rPr>
      </w:pPr>
      <w:bookmarkStart w:id="0" w:name="_GoBack"/>
      <w:bookmarkEnd w:id="0"/>
      <w:r w:rsidRPr="16F8B826">
        <w:rPr>
          <w:b/>
          <w:bCs/>
          <w:sz w:val="28"/>
          <w:szCs w:val="28"/>
        </w:rPr>
        <w:t xml:space="preserve">    </w:t>
      </w:r>
      <w:r w:rsidR="53387919" w:rsidRPr="16F8B826">
        <w:rPr>
          <w:b/>
          <w:bCs/>
          <w:sz w:val="28"/>
          <w:szCs w:val="28"/>
        </w:rPr>
        <w:t xml:space="preserve">  </w:t>
      </w:r>
      <w:r w:rsidR="198FB05B" w:rsidRPr="16F8B826">
        <w:rPr>
          <w:b/>
          <w:bCs/>
          <w:sz w:val="28"/>
          <w:szCs w:val="28"/>
        </w:rPr>
        <w:t xml:space="preserve"> </w:t>
      </w:r>
      <w:r w:rsidR="00E62E2C" w:rsidRPr="16F8B826">
        <w:rPr>
          <w:b/>
          <w:bCs/>
          <w:sz w:val="28"/>
          <w:szCs w:val="28"/>
        </w:rPr>
        <w:t>Ministry of Agriculture’s Strategic Plan for Food and Nutrition Security</w:t>
      </w:r>
    </w:p>
    <w:p w14:paraId="3F93A751" w14:textId="504D5224" w:rsidR="00AF5576" w:rsidRDefault="00AF5576" w:rsidP="16F8B826">
      <w:pPr>
        <w:jc w:val="center"/>
        <w:rPr>
          <w:b/>
          <w:bCs/>
          <w:i/>
          <w:iCs/>
          <w:sz w:val="28"/>
          <w:szCs w:val="28"/>
        </w:rPr>
      </w:pPr>
    </w:p>
    <w:p w14:paraId="76990713" w14:textId="6EE9D754" w:rsidR="00E62E2C" w:rsidRPr="00E62E2C" w:rsidRDefault="00E62E2C" w:rsidP="16F8B826">
      <w:pPr>
        <w:jc w:val="center"/>
        <w:rPr>
          <w:b/>
          <w:bCs/>
          <w:i/>
          <w:iCs/>
          <w:sz w:val="28"/>
          <w:szCs w:val="28"/>
        </w:rPr>
      </w:pPr>
      <w:r w:rsidRPr="16F8B826">
        <w:rPr>
          <w:b/>
          <w:bCs/>
          <w:i/>
          <w:iCs/>
          <w:sz w:val="28"/>
          <w:szCs w:val="28"/>
        </w:rPr>
        <w:t>Structured on the four (4) internationally recognized pillars: Availability, Access, Utilization, and Stability</w:t>
      </w:r>
    </w:p>
    <w:p w14:paraId="4A32EAE5" w14:textId="67B14AED" w:rsidR="00350F7B" w:rsidRDefault="00350F7B"/>
    <w:p w14:paraId="069D872F" w14:textId="14834BE1" w:rsidR="00E62E2C" w:rsidRPr="00DE129A" w:rsidRDefault="00E62E2C">
      <w:pPr>
        <w:rPr>
          <w:b/>
          <w:bCs/>
          <w:sz w:val="28"/>
          <w:szCs w:val="28"/>
        </w:rPr>
      </w:pPr>
      <w:r w:rsidRPr="00DE129A">
        <w:rPr>
          <w:b/>
          <w:bCs/>
          <w:sz w:val="28"/>
          <w:szCs w:val="28"/>
        </w:rPr>
        <w:t>Pre</w:t>
      </w:r>
      <w:r w:rsidR="00972BE3" w:rsidRPr="00DE129A">
        <w:rPr>
          <w:b/>
          <w:bCs/>
          <w:sz w:val="28"/>
          <w:szCs w:val="28"/>
        </w:rPr>
        <w:t xml:space="preserve">amble </w:t>
      </w:r>
    </w:p>
    <w:p w14:paraId="65A059A2" w14:textId="2448D260" w:rsidR="00972BE3" w:rsidRPr="00DE129A" w:rsidRDefault="00972BE3" w:rsidP="16F8B826">
      <w:pPr>
        <w:spacing w:line="276" w:lineRule="auto"/>
        <w:jc w:val="both"/>
      </w:pPr>
      <w:r w:rsidRPr="16F8B826">
        <w:rPr>
          <w:sz w:val="24"/>
          <w:szCs w:val="24"/>
        </w:rPr>
        <w:t xml:space="preserve">As defined by the 1996 World Food Summit, food security “…exists when all people, at all times, have physical and economic access to sufficient, safe and nutritious food to meet their dietary needs and food preferences for an active and healthy life.” (WFS, 1996 para. 1). </w:t>
      </w:r>
    </w:p>
    <w:p w14:paraId="747C9696" w14:textId="7A4CF77D" w:rsidR="159B23F1" w:rsidRDefault="159B23F1" w:rsidP="16F8B826">
      <w:pPr>
        <w:spacing w:line="276" w:lineRule="auto"/>
        <w:jc w:val="both"/>
      </w:pPr>
      <w:r w:rsidRPr="16F8B826">
        <w:rPr>
          <w:sz w:val="24"/>
          <w:szCs w:val="24"/>
        </w:rPr>
        <w:t>Guyana’s progress in food and nutrition security has accelerated significantly over the past decade, and the SOFI 2025 Report confirms this national achievement. Undernourishment has fallen to below 2.5 percent, and the share of citizens unable to afford a healthy diet has dropped sharply from 41.3 percent in 2017 to just 4.9 percent in 2024. These gains reflect deliberate national investments in agriculture, improved incomes, and expanded access to food across all regions.</w:t>
      </w:r>
    </w:p>
    <w:p w14:paraId="3A05C828" w14:textId="35541832" w:rsidR="159B23F1" w:rsidRDefault="159B23F1" w:rsidP="16F8B826">
      <w:pPr>
        <w:spacing w:line="276" w:lineRule="auto"/>
        <w:jc w:val="both"/>
      </w:pPr>
      <w:r w:rsidRPr="16F8B826">
        <w:rPr>
          <w:sz w:val="24"/>
          <w:szCs w:val="24"/>
        </w:rPr>
        <w:t xml:space="preserve">At the same time, the report highlights </w:t>
      </w:r>
      <w:r w:rsidR="5565A786" w:rsidRPr="16F8B826">
        <w:rPr>
          <w:sz w:val="24"/>
          <w:szCs w:val="24"/>
        </w:rPr>
        <w:t xml:space="preserve">an </w:t>
      </w:r>
      <w:r w:rsidRPr="16F8B826">
        <w:rPr>
          <w:sz w:val="24"/>
          <w:szCs w:val="24"/>
        </w:rPr>
        <w:t xml:space="preserve">important challenge that Guyana </w:t>
      </w:r>
      <w:r w:rsidR="65725E3B" w:rsidRPr="16F8B826">
        <w:rPr>
          <w:sz w:val="24"/>
          <w:szCs w:val="24"/>
        </w:rPr>
        <w:t>is seeking to</w:t>
      </w:r>
      <w:r w:rsidRPr="16F8B826">
        <w:rPr>
          <w:sz w:val="24"/>
          <w:szCs w:val="24"/>
        </w:rPr>
        <w:t xml:space="preserve"> address </w:t>
      </w:r>
      <w:r w:rsidR="135FA302" w:rsidRPr="16F8B826">
        <w:rPr>
          <w:sz w:val="24"/>
          <w:szCs w:val="24"/>
        </w:rPr>
        <w:t>and</w:t>
      </w:r>
      <w:r w:rsidRPr="16F8B826">
        <w:rPr>
          <w:sz w:val="24"/>
          <w:szCs w:val="24"/>
        </w:rPr>
        <w:t xml:space="preserve"> safeguard these gains. The cost of a healthy </w:t>
      </w:r>
      <w:r w:rsidR="223DD381" w:rsidRPr="16F8B826">
        <w:rPr>
          <w:sz w:val="24"/>
          <w:szCs w:val="24"/>
        </w:rPr>
        <w:t>diet</w:t>
      </w:r>
      <w:r w:rsidRPr="16F8B826">
        <w:rPr>
          <w:sz w:val="24"/>
          <w:szCs w:val="24"/>
        </w:rPr>
        <w:t xml:space="preserve"> has risen from 4.62 </w:t>
      </w:r>
      <w:r w:rsidR="7B850031" w:rsidRPr="16F8B826">
        <w:rPr>
          <w:sz w:val="24"/>
          <w:szCs w:val="24"/>
        </w:rPr>
        <w:t xml:space="preserve">PPP dollars per person per day </w:t>
      </w:r>
      <w:r w:rsidRPr="16F8B826">
        <w:rPr>
          <w:sz w:val="24"/>
          <w:szCs w:val="24"/>
        </w:rPr>
        <w:t>to 6.83 PPP dollars per person per day,</w:t>
      </w:r>
      <w:r w:rsidR="480A38CC" w:rsidRPr="16F8B826">
        <w:rPr>
          <w:sz w:val="24"/>
          <w:szCs w:val="24"/>
        </w:rPr>
        <w:t xml:space="preserve"> </w:t>
      </w:r>
      <w:r w:rsidRPr="16F8B826">
        <w:rPr>
          <w:sz w:val="24"/>
          <w:szCs w:val="24"/>
        </w:rPr>
        <w:t>driven by global inflation and domestic supply pressures.</w:t>
      </w:r>
    </w:p>
    <w:p w14:paraId="529F10E2" w14:textId="54B14E0D" w:rsidR="68115D9D" w:rsidRDefault="68115D9D" w:rsidP="16F8B826">
      <w:pPr>
        <w:spacing w:line="276" w:lineRule="auto"/>
        <w:jc w:val="both"/>
      </w:pPr>
      <w:r w:rsidRPr="16F8B826">
        <w:rPr>
          <w:sz w:val="24"/>
          <w:szCs w:val="24"/>
        </w:rPr>
        <w:t>Th</w:t>
      </w:r>
      <w:r w:rsidR="53A6BDA0" w:rsidRPr="16F8B826">
        <w:rPr>
          <w:sz w:val="24"/>
          <w:szCs w:val="24"/>
        </w:rPr>
        <w:t>e</w:t>
      </w:r>
      <w:r w:rsidRPr="16F8B826">
        <w:rPr>
          <w:sz w:val="24"/>
          <w:szCs w:val="24"/>
        </w:rPr>
        <w:t xml:space="preserve"> Strategic Plan responds to this national reality</w:t>
      </w:r>
      <w:r w:rsidR="3D7339C9" w:rsidRPr="16F8B826">
        <w:rPr>
          <w:sz w:val="24"/>
          <w:szCs w:val="24"/>
        </w:rPr>
        <w:t xml:space="preserve">, building on Guyana’s strong agricultural base, including its unique capacity to produce all six major food groups. </w:t>
      </w:r>
      <w:r w:rsidRPr="16F8B826">
        <w:rPr>
          <w:sz w:val="24"/>
          <w:szCs w:val="24"/>
        </w:rPr>
        <w:t>It strengthens food availability through diversified production, improves access by lowering costs and expanding markets, enhances utilization through safer and more nutritious food options, and builds long</w:t>
      </w:r>
      <w:r>
        <w:noBreakHyphen/>
      </w:r>
      <w:r w:rsidRPr="16F8B826">
        <w:rPr>
          <w:sz w:val="24"/>
          <w:szCs w:val="24"/>
        </w:rPr>
        <w:t>term stability through climate</w:t>
      </w:r>
      <w:r>
        <w:noBreakHyphen/>
      </w:r>
      <w:r w:rsidRPr="16F8B826">
        <w:rPr>
          <w:sz w:val="24"/>
          <w:szCs w:val="24"/>
        </w:rPr>
        <w:t>resilient infrastructure and risk management systems.</w:t>
      </w:r>
    </w:p>
    <w:p w14:paraId="7395FFAB" w14:textId="0381C68C" w:rsidR="008566AF" w:rsidRPr="008566AF" w:rsidRDefault="008566AF" w:rsidP="00774079">
      <w:pPr>
        <w:spacing w:line="276" w:lineRule="auto"/>
        <w:jc w:val="both"/>
        <w:rPr>
          <w:sz w:val="24"/>
          <w:szCs w:val="24"/>
        </w:rPr>
      </w:pPr>
      <w:r w:rsidRPr="16F8B826">
        <w:rPr>
          <w:sz w:val="24"/>
          <w:szCs w:val="24"/>
        </w:rPr>
        <w:t>Th</w:t>
      </w:r>
      <w:r w:rsidR="00481B03" w:rsidRPr="16F8B826">
        <w:rPr>
          <w:sz w:val="24"/>
          <w:szCs w:val="24"/>
        </w:rPr>
        <w:t xml:space="preserve">is </w:t>
      </w:r>
      <w:r w:rsidRPr="16F8B826">
        <w:rPr>
          <w:sz w:val="24"/>
          <w:szCs w:val="24"/>
        </w:rPr>
        <w:t>positions Guyana to become a food-secure nation and a regional agricultural powerhouse, fully aligned with the vision</w:t>
      </w:r>
      <w:r w:rsidR="006114A5" w:rsidRPr="16F8B826">
        <w:rPr>
          <w:sz w:val="24"/>
          <w:szCs w:val="24"/>
        </w:rPr>
        <w:t xml:space="preserve"> to </w:t>
      </w:r>
      <w:r w:rsidRPr="16F8B826">
        <w:rPr>
          <w:sz w:val="24"/>
          <w:szCs w:val="24"/>
        </w:rPr>
        <w:t>“Transform agriculture into an innovative, tech-driven sector that reduces poverty and inequality.”</w:t>
      </w:r>
    </w:p>
    <w:p w14:paraId="57F4704A" w14:textId="7B6B17F0" w:rsidR="001B6038" w:rsidRPr="001B6038" w:rsidRDefault="001B6038" w:rsidP="00774079">
      <w:pPr>
        <w:jc w:val="both"/>
      </w:pPr>
      <w:r w:rsidRPr="001B6038">
        <w:t>The Food Security and Nutrition Bill of 2024, currently in draft, will provide the legal foundation, institutional architecture, and rights</w:t>
      </w:r>
      <w:r w:rsidRPr="001B6038">
        <w:noBreakHyphen/>
        <w:t>based framework required to implement the Strategic Plan across all regions of Guyana as it:</w:t>
      </w:r>
    </w:p>
    <w:p w14:paraId="57849ACD" w14:textId="77777777" w:rsidR="001B6038" w:rsidRPr="001B6038" w:rsidRDefault="001B6038" w:rsidP="00774079">
      <w:pPr>
        <w:numPr>
          <w:ilvl w:val="0"/>
          <w:numId w:val="1"/>
        </w:numPr>
        <w:jc w:val="both"/>
      </w:pPr>
      <w:r w:rsidRPr="001B6038">
        <w:t>Embeds production, supply, and agrifood system strengthening as legal obligations of the State,</w:t>
      </w:r>
    </w:p>
    <w:p w14:paraId="15339519" w14:textId="77777777" w:rsidR="001B6038" w:rsidRPr="001B6038" w:rsidRDefault="001B6038" w:rsidP="00774079">
      <w:pPr>
        <w:numPr>
          <w:ilvl w:val="0"/>
          <w:numId w:val="1"/>
        </w:numPr>
        <w:jc w:val="both"/>
      </w:pPr>
      <w:r w:rsidRPr="001B6038">
        <w:t>Establishes rights</w:t>
      </w:r>
      <w:r w:rsidRPr="001B6038">
        <w:noBreakHyphen/>
        <w:t>based entitlements and State obligations that ensure all people, especially vulnerable groups, can access adequate food,</w:t>
      </w:r>
    </w:p>
    <w:p w14:paraId="76EBA5C3" w14:textId="77777777" w:rsidR="001B6038" w:rsidRPr="001B6038" w:rsidRDefault="001B6038" w:rsidP="001B6038">
      <w:pPr>
        <w:numPr>
          <w:ilvl w:val="0"/>
          <w:numId w:val="1"/>
        </w:numPr>
      </w:pPr>
      <w:r w:rsidRPr="001B6038">
        <w:lastRenderedPageBreak/>
        <w:t>Embeds nutrition, food safety, and dietary adequacy into law, and</w:t>
      </w:r>
    </w:p>
    <w:p w14:paraId="49432732" w14:textId="77777777" w:rsidR="001B6038" w:rsidRPr="001B6038" w:rsidRDefault="001B6038" w:rsidP="001B6038">
      <w:pPr>
        <w:numPr>
          <w:ilvl w:val="0"/>
          <w:numId w:val="1"/>
        </w:numPr>
        <w:rPr>
          <w:color w:val="FF0000"/>
        </w:rPr>
      </w:pPr>
      <w:r w:rsidRPr="001B6038">
        <w:t>Establishes institutional, legal, and emergency response mechanisms that stabilize food systems over time.</w:t>
      </w:r>
    </w:p>
    <w:p w14:paraId="6C3B1BCE" w14:textId="77777777" w:rsidR="008566AF" w:rsidRDefault="008566AF">
      <w:pPr>
        <w:rPr>
          <w:color w:val="FF0000"/>
        </w:rPr>
      </w:pPr>
    </w:p>
    <w:p w14:paraId="69E9EBD0" w14:textId="41906A48" w:rsidR="009C19D4" w:rsidRPr="001B6038" w:rsidRDefault="00E5366A">
      <w:r w:rsidRPr="16F8B826">
        <w:rPr>
          <w:b/>
          <w:bCs/>
          <w:sz w:val="28"/>
          <w:szCs w:val="28"/>
        </w:rPr>
        <w:t xml:space="preserve">Food </w:t>
      </w:r>
      <w:r w:rsidR="00D5068A" w:rsidRPr="16F8B826">
        <w:rPr>
          <w:b/>
          <w:bCs/>
          <w:sz w:val="28"/>
          <w:szCs w:val="28"/>
        </w:rPr>
        <w:t>Availability</w:t>
      </w:r>
    </w:p>
    <w:p w14:paraId="09924E09" w14:textId="4F240CD8" w:rsidR="40C0B30C" w:rsidRDefault="40C0B30C" w:rsidP="16F8B826">
      <w:pPr>
        <w:spacing w:line="276" w:lineRule="auto"/>
        <w:jc w:val="both"/>
      </w:pPr>
      <w:r w:rsidRPr="16F8B826">
        <w:rPr>
          <w:sz w:val="24"/>
          <w:szCs w:val="24"/>
        </w:rPr>
        <w:t>Food availability is the foundation of Guyana’s food security strategy. The Ministry’s plan prioritizes expanding production, diversifying commodities, and integrating technology to increase yields and resilience across all subsectors</w:t>
      </w:r>
      <w:r w:rsidR="005C2B70">
        <w:rPr>
          <w:sz w:val="24"/>
          <w:szCs w:val="24"/>
        </w:rPr>
        <w:t>:</w:t>
      </w:r>
      <w:r w:rsidRPr="16F8B826">
        <w:rPr>
          <w:sz w:val="24"/>
          <w:szCs w:val="24"/>
        </w:rPr>
        <w:t xml:space="preserve"> rice, sugar, crops, livestock, fisheries, and aquaculture.</w:t>
      </w:r>
    </w:p>
    <w:p w14:paraId="33D21929" w14:textId="3D3C98FC" w:rsidR="0054099F" w:rsidRPr="003323C1" w:rsidRDefault="0054099F" w:rsidP="0054099F">
      <w:pPr>
        <w:pStyle w:val="Heading3"/>
        <w:rPr>
          <w:b/>
          <w:bCs/>
          <w:color w:val="auto"/>
        </w:rPr>
      </w:pPr>
      <w:r w:rsidRPr="003323C1">
        <w:rPr>
          <w:b/>
          <w:bCs/>
          <w:color w:val="auto"/>
        </w:rPr>
        <w:t xml:space="preserve">Key Strategies </w:t>
      </w:r>
    </w:p>
    <w:p w14:paraId="1DA9C135" w14:textId="0A9B501E" w:rsidR="0054099F" w:rsidRDefault="0054099F" w:rsidP="005C2B70">
      <w:pPr>
        <w:pStyle w:val="ListBullet"/>
        <w:numPr>
          <w:ilvl w:val="0"/>
          <w:numId w:val="12"/>
        </w:numPr>
        <w:spacing w:after="0"/>
        <w:jc w:val="both"/>
        <w:rPr>
          <w:sz w:val="24"/>
          <w:szCs w:val="24"/>
        </w:rPr>
      </w:pPr>
      <w:r w:rsidRPr="16F8B826">
        <w:rPr>
          <w:sz w:val="24"/>
          <w:szCs w:val="24"/>
        </w:rPr>
        <w:t>Scale up production of key commodities and support diversification through climate‑smart technology and expanded arable land.</w:t>
      </w:r>
    </w:p>
    <w:p w14:paraId="0FB17FAD" w14:textId="1CD76712" w:rsidR="0054099F" w:rsidRDefault="0054099F" w:rsidP="005C2B70">
      <w:pPr>
        <w:pStyle w:val="ListBullet"/>
        <w:numPr>
          <w:ilvl w:val="0"/>
          <w:numId w:val="12"/>
        </w:numPr>
        <w:spacing w:after="0"/>
        <w:jc w:val="both"/>
        <w:rPr>
          <w:sz w:val="24"/>
          <w:szCs w:val="24"/>
        </w:rPr>
      </w:pPr>
      <w:r w:rsidRPr="16F8B826">
        <w:rPr>
          <w:sz w:val="24"/>
          <w:szCs w:val="24"/>
        </w:rPr>
        <w:t>Mega-production systems</w:t>
      </w:r>
      <w:r w:rsidR="005C2B70">
        <w:rPr>
          <w:sz w:val="24"/>
          <w:szCs w:val="24"/>
        </w:rPr>
        <w:t>,</w:t>
      </w:r>
      <w:r w:rsidRPr="16F8B826">
        <w:rPr>
          <w:sz w:val="24"/>
          <w:szCs w:val="24"/>
        </w:rPr>
        <w:t xml:space="preserve"> including farm-to-market roads, D&amp;I expansion, and large-scale food parks.</w:t>
      </w:r>
    </w:p>
    <w:p w14:paraId="3A01D0EB" w14:textId="44454CFF" w:rsidR="0054099F" w:rsidRDefault="0054099F" w:rsidP="005C2B70">
      <w:pPr>
        <w:pStyle w:val="ListBullet"/>
        <w:numPr>
          <w:ilvl w:val="0"/>
          <w:numId w:val="12"/>
        </w:numPr>
        <w:spacing w:after="0"/>
        <w:jc w:val="both"/>
        <w:rPr>
          <w:sz w:val="24"/>
          <w:szCs w:val="24"/>
        </w:rPr>
      </w:pPr>
      <w:r w:rsidRPr="16F8B826">
        <w:rPr>
          <w:sz w:val="24"/>
          <w:szCs w:val="24"/>
        </w:rPr>
        <w:t>Rice expansion: more acreage, seed processing, fertilizer production, storage hubs, and crop insurance.</w:t>
      </w:r>
    </w:p>
    <w:p w14:paraId="109A19C9" w14:textId="660CB66F" w:rsidR="0054099F" w:rsidRDefault="0054099F" w:rsidP="005C2B70">
      <w:pPr>
        <w:pStyle w:val="ListBullet"/>
        <w:numPr>
          <w:ilvl w:val="0"/>
          <w:numId w:val="12"/>
        </w:numPr>
        <w:spacing w:after="0"/>
        <w:jc w:val="both"/>
        <w:rPr>
          <w:sz w:val="24"/>
          <w:szCs w:val="24"/>
        </w:rPr>
      </w:pPr>
      <w:r w:rsidRPr="16F8B826">
        <w:rPr>
          <w:sz w:val="24"/>
          <w:szCs w:val="24"/>
        </w:rPr>
        <w:t>Corn &amp; soya self-sufficiency, fruit pulp hubs, coconut expansion, cocoa/coffee revival.</w:t>
      </w:r>
    </w:p>
    <w:p w14:paraId="09E3E9B7" w14:textId="3C3677B1" w:rsidR="0054099F" w:rsidRDefault="0054099F" w:rsidP="005C2B70">
      <w:pPr>
        <w:pStyle w:val="ListBullet"/>
        <w:numPr>
          <w:ilvl w:val="0"/>
          <w:numId w:val="12"/>
        </w:numPr>
        <w:spacing w:after="0"/>
        <w:jc w:val="both"/>
        <w:rPr>
          <w:sz w:val="24"/>
          <w:szCs w:val="24"/>
        </w:rPr>
      </w:pPr>
      <w:r w:rsidRPr="16F8B826">
        <w:rPr>
          <w:sz w:val="24"/>
          <w:szCs w:val="24"/>
        </w:rPr>
        <w:t>Livestock transformation: breeding programs, forage production, abattoirs, halal/kosher systems.</w:t>
      </w:r>
    </w:p>
    <w:p w14:paraId="308C3476" w14:textId="32C3B763" w:rsidR="0054099F" w:rsidRDefault="0054099F" w:rsidP="005C2B70">
      <w:pPr>
        <w:pStyle w:val="ListBullet"/>
        <w:numPr>
          <w:ilvl w:val="0"/>
          <w:numId w:val="12"/>
        </w:numPr>
        <w:spacing w:after="0"/>
        <w:jc w:val="both"/>
        <w:rPr>
          <w:sz w:val="24"/>
          <w:szCs w:val="24"/>
        </w:rPr>
      </w:pPr>
      <w:r w:rsidRPr="16F8B826">
        <w:rPr>
          <w:sz w:val="24"/>
          <w:szCs w:val="24"/>
        </w:rPr>
        <w:t>Aquaculture expansion: 500+ acres for tilapia/shrimp, cage culture, feed mill, aquaculture hubs.</w:t>
      </w:r>
    </w:p>
    <w:p w14:paraId="676E659E" w14:textId="3635C9DA" w:rsidR="00D5068A" w:rsidRPr="00522758" w:rsidRDefault="237DF93A" w:rsidP="16F8B826">
      <w:pPr>
        <w:spacing w:before="100" w:beforeAutospacing="1" w:after="100" w:afterAutospacing="1" w:line="240" w:lineRule="auto"/>
      </w:pPr>
      <w:r w:rsidRPr="16F8B826">
        <w:rPr>
          <w:rFonts w:eastAsiaTheme="minorEastAsia"/>
          <w:b/>
          <w:bCs/>
          <w:kern w:val="0"/>
          <w:sz w:val="28"/>
          <w:szCs w:val="28"/>
          <w14:ligatures w14:val="none"/>
        </w:rPr>
        <w:t xml:space="preserve">Food </w:t>
      </w:r>
      <w:r w:rsidR="003E1526" w:rsidRPr="16F8B826">
        <w:rPr>
          <w:rFonts w:eastAsiaTheme="minorEastAsia"/>
          <w:b/>
          <w:bCs/>
          <w:sz w:val="28"/>
          <w:szCs w:val="28"/>
        </w:rPr>
        <w:t>Access</w:t>
      </w:r>
    </w:p>
    <w:p w14:paraId="4CFC15BF" w14:textId="65E8EA58" w:rsidR="408AB89C" w:rsidRDefault="408AB89C" w:rsidP="16F8B826">
      <w:pPr>
        <w:spacing w:beforeAutospacing="1" w:afterAutospacing="1" w:line="276" w:lineRule="auto"/>
        <w:jc w:val="both"/>
        <w:rPr>
          <w:rFonts w:eastAsiaTheme="minorEastAsia"/>
          <w:sz w:val="24"/>
          <w:szCs w:val="24"/>
        </w:rPr>
      </w:pPr>
      <w:r w:rsidRPr="16F8B826">
        <w:rPr>
          <w:rFonts w:eastAsiaTheme="minorEastAsia"/>
          <w:sz w:val="24"/>
          <w:szCs w:val="24"/>
        </w:rPr>
        <w:t>The Ministry’s plan focuses on lowering production costs, expanding market infrastructure, and improving income opportunities for farmers and fisherfolk</w:t>
      </w:r>
      <w:r w:rsidR="14EFBC2F" w:rsidRPr="16F8B826">
        <w:rPr>
          <w:rFonts w:eastAsiaTheme="minorEastAsia"/>
          <w:sz w:val="24"/>
          <w:szCs w:val="24"/>
        </w:rPr>
        <w:t>.</w:t>
      </w:r>
    </w:p>
    <w:p w14:paraId="0A8E6B91" w14:textId="77777777" w:rsidR="00313CB4" w:rsidRPr="00313CB4" w:rsidRDefault="00313CB4" w:rsidP="16F8B826">
      <w:pPr>
        <w:rPr>
          <w:rFonts w:eastAsiaTheme="minorEastAsia"/>
          <w:b/>
          <w:bCs/>
          <w:kern w:val="0"/>
          <w:sz w:val="28"/>
          <w:szCs w:val="28"/>
          <w14:ligatures w14:val="none"/>
        </w:rPr>
      </w:pPr>
      <w:r w:rsidRPr="16F8B826">
        <w:rPr>
          <w:rFonts w:eastAsiaTheme="minorEastAsia"/>
          <w:b/>
          <w:bCs/>
          <w:kern w:val="0"/>
          <w:sz w:val="28"/>
          <w:szCs w:val="28"/>
          <w14:ligatures w14:val="none"/>
        </w:rPr>
        <w:t xml:space="preserve">Key Strategies </w:t>
      </w:r>
    </w:p>
    <w:p w14:paraId="3385ADF4" w14:textId="0F734FB0" w:rsidR="00313CB4" w:rsidRPr="00522758" w:rsidRDefault="5609DBBD" w:rsidP="16F8B826">
      <w:pPr>
        <w:pStyle w:val="ListParagraph"/>
        <w:numPr>
          <w:ilvl w:val="0"/>
          <w:numId w:val="7"/>
        </w:numPr>
        <w:spacing w:line="276" w:lineRule="auto"/>
        <w:rPr>
          <w:rFonts w:eastAsia="Times New Roman"/>
          <w:sz w:val="24"/>
          <w:szCs w:val="24"/>
        </w:rPr>
      </w:pPr>
      <w:r w:rsidRPr="16F8B826">
        <w:rPr>
          <w:rFonts w:eastAsia="Times New Roman"/>
          <w:kern w:val="0"/>
          <w:sz w:val="24"/>
          <w:szCs w:val="24"/>
          <w14:ligatures w14:val="none"/>
        </w:rPr>
        <w:t>Es</w:t>
      </w:r>
      <w:r w:rsidRPr="16F8B826">
        <w:rPr>
          <w:rFonts w:eastAsia="Times New Roman"/>
          <w:sz w:val="24"/>
          <w:szCs w:val="24"/>
        </w:rPr>
        <w:t xml:space="preserve">tablishing </w:t>
      </w:r>
      <w:r w:rsidR="00313CB4" w:rsidRPr="16F8B826">
        <w:rPr>
          <w:rFonts w:eastAsia="Times New Roman"/>
          <w:sz w:val="24"/>
          <w:szCs w:val="24"/>
        </w:rPr>
        <w:t xml:space="preserve">Guyana Shop outlets, </w:t>
      </w:r>
      <w:r w:rsidR="3D7A4F88" w:rsidRPr="16F8B826">
        <w:rPr>
          <w:rFonts w:eastAsia="Times New Roman"/>
          <w:sz w:val="24"/>
          <w:szCs w:val="24"/>
        </w:rPr>
        <w:t xml:space="preserve">developing </w:t>
      </w:r>
      <w:r w:rsidR="00313CB4" w:rsidRPr="16F8B826">
        <w:rPr>
          <w:rFonts w:eastAsia="Times New Roman"/>
          <w:sz w:val="24"/>
          <w:szCs w:val="24"/>
        </w:rPr>
        <w:t xml:space="preserve">permanent farmers’ markets, and </w:t>
      </w:r>
      <w:r w:rsidR="530CC1D9" w:rsidRPr="16F8B826">
        <w:rPr>
          <w:rFonts w:eastAsia="Times New Roman"/>
          <w:sz w:val="24"/>
          <w:szCs w:val="24"/>
        </w:rPr>
        <w:t xml:space="preserve">promote </w:t>
      </w:r>
      <w:r w:rsidR="00313CB4" w:rsidRPr="16F8B826">
        <w:rPr>
          <w:rFonts w:eastAsia="Times New Roman"/>
          <w:sz w:val="24"/>
          <w:szCs w:val="24"/>
        </w:rPr>
        <w:t>direct-to-consumer systems.</w:t>
      </w:r>
    </w:p>
    <w:p w14:paraId="05068069" w14:textId="04A5BF99" w:rsidR="00313CB4" w:rsidRPr="00522758" w:rsidRDefault="00313CB4" w:rsidP="16F8B826">
      <w:pPr>
        <w:pStyle w:val="ListParagraph"/>
        <w:numPr>
          <w:ilvl w:val="0"/>
          <w:numId w:val="7"/>
        </w:numPr>
        <w:spacing w:line="276" w:lineRule="auto"/>
        <w:rPr>
          <w:rFonts w:eastAsia="Times New Roman"/>
          <w:sz w:val="24"/>
          <w:szCs w:val="24"/>
        </w:rPr>
      </w:pPr>
      <w:r w:rsidRPr="16F8B826">
        <w:rPr>
          <w:rFonts w:eastAsia="Times New Roman"/>
          <w:sz w:val="24"/>
          <w:szCs w:val="24"/>
        </w:rPr>
        <w:t>Improved transport and logistics through upgraded ports, roads, and cold storage.</w:t>
      </w:r>
    </w:p>
    <w:p w14:paraId="7A2E7BDA" w14:textId="35C4B7DF" w:rsidR="00313CB4" w:rsidRPr="00522758" w:rsidRDefault="00313CB4" w:rsidP="16F8B826">
      <w:pPr>
        <w:pStyle w:val="ListParagraph"/>
        <w:numPr>
          <w:ilvl w:val="0"/>
          <w:numId w:val="7"/>
        </w:numPr>
        <w:spacing w:line="276" w:lineRule="auto"/>
        <w:rPr>
          <w:rFonts w:eastAsia="Times New Roman"/>
          <w:sz w:val="24"/>
          <w:szCs w:val="24"/>
        </w:rPr>
      </w:pPr>
      <w:r w:rsidRPr="16F8B826">
        <w:rPr>
          <w:rFonts w:eastAsia="Times New Roman"/>
          <w:sz w:val="24"/>
          <w:szCs w:val="24"/>
        </w:rPr>
        <w:t>Tax incentives and reduced tariffs to lower production and consumer costs</w:t>
      </w:r>
      <w:r w:rsidR="14FF884A" w:rsidRPr="16F8B826">
        <w:rPr>
          <w:rFonts w:eastAsia="Times New Roman"/>
          <w:sz w:val="24"/>
          <w:szCs w:val="24"/>
        </w:rPr>
        <w:t>:</w:t>
      </w:r>
      <w:r w:rsidR="41C79DA0" w:rsidRPr="16F8B826">
        <w:rPr>
          <w:rFonts w:eastAsia="Times New Roman"/>
          <w:sz w:val="24"/>
          <w:szCs w:val="24"/>
        </w:rPr>
        <w:t xml:space="preserve"> </w:t>
      </w:r>
      <w:r w:rsidRPr="16F8B826">
        <w:rPr>
          <w:rFonts w:eastAsia="Times New Roman"/>
          <w:sz w:val="24"/>
          <w:szCs w:val="24"/>
        </w:rPr>
        <w:t>0% tariff on all agriculture veterinary input and agro processing input</w:t>
      </w:r>
      <w:r w:rsidR="64BC7F32" w:rsidRPr="16F8B826">
        <w:rPr>
          <w:rFonts w:eastAsia="Times New Roman"/>
          <w:sz w:val="24"/>
          <w:szCs w:val="24"/>
        </w:rPr>
        <w:t>.</w:t>
      </w:r>
    </w:p>
    <w:p w14:paraId="0CFB1E49" w14:textId="34FE7747" w:rsidR="00313CB4" w:rsidRPr="00522758" w:rsidRDefault="03C41C13" w:rsidP="16F8B826">
      <w:pPr>
        <w:pStyle w:val="ListParagraph"/>
        <w:numPr>
          <w:ilvl w:val="0"/>
          <w:numId w:val="5"/>
        </w:numPr>
        <w:spacing w:line="276" w:lineRule="auto"/>
        <w:rPr>
          <w:rFonts w:eastAsia="Times New Roman"/>
          <w:sz w:val="24"/>
          <w:szCs w:val="24"/>
        </w:rPr>
      </w:pPr>
      <w:r w:rsidRPr="16F8B826">
        <w:rPr>
          <w:rFonts w:eastAsia="Times New Roman"/>
          <w:sz w:val="24"/>
          <w:szCs w:val="24"/>
        </w:rPr>
        <w:t>A r</w:t>
      </w:r>
      <w:r w:rsidR="00313CB4" w:rsidRPr="16F8B826">
        <w:rPr>
          <w:rFonts w:eastAsia="Times New Roman"/>
          <w:sz w:val="24"/>
          <w:szCs w:val="24"/>
        </w:rPr>
        <w:t>ural credit program and youth entrepreneurship financing.</w:t>
      </w:r>
    </w:p>
    <w:p w14:paraId="3F14DFE1" w14:textId="0F790418" w:rsidR="00313CB4" w:rsidRPr="001B6038" w:rsidRDefault="00313CB4" w:rsidP="16F8B826">
      <w:pPr>
        <w:pStyle w:val="ListParagraph"/>
        <w:numPr>
          <w:ilvl w:val="0"/>
          <w:numId w:val="5"/>
        </w:numPr>
        <w:spacing w:line="276" w:lineRule="auto"/>
        <w:rPr>
          <w:kern w:val="0"/>
          <w:sz w:val="24"/>
          <w:szCs w:val="24"/>
          <w14:ligatures w14:val="none"/>
        </w:rPr>
      </w:pPr>
      <w:r w:rsidRPr="16F8B826">
        <w:rPr>
          <w:rFonts w:eastAsia="Times New Roman"/>
          <w:sz w:val="24"/>
          <w:szCs w:val="24"/>
        </w:rPr>
        <w:lastRenderedPageBreak/>
        <w:t xml:space="preserve">Support for fisherfolk and cooperatives, including tax removal on </w:t>
      </w:r>
      <w:r w:rsidR="1E4D499C" w:rsidRPr="16F8B826">
        <w:rPr>
          <w:rFonts w:eastAsia="Times New Roman"/>
          <w:sz w:val="24"/>
          <w:szCs w:val="24"/>
        </w:rPr>
        <w:t xml:space="preserve">outboard </w:t>
      </w:r>
      <w:r w:rsidRPr="16F8B826">
        <w:rPr>
          <w:rFonts w:eastAsia="Times New Roman"/>
          <w:sz w:val="24"/>
          <w:szCs w:val="24"/>
        </w:rPr>
        <w:t>engines and improved landing sites</w:t>
      </w:r>
      <w:r w:rsidR="04D8E803" w:rsidRPr="16F8B826">
        <w:rPr>
          <w:rFonts w:eastAsia="Times New Roman"/>
          <w:sz w:val="24"/>
          <w:szCs w:val="24"/>
        </w:rPr>
        <w:t xml:space="preserve"> with cold storage</w:t>
      </w:r>
      <w:r w:rsidRPr="16F8B826">
        <w:rPr>
          <w:rFonts w:eastAsia="Times New Roman"/>
          <w:sz w:val="24"/>
          <w:szCs w:val="24"/>
        </w:rPr>
        <w:t>.</w:t>
      </w:r>
    </w:p>
    <w:p w14:paraId="2860DB28" w14:textId="67AF50A4" w:rsidR="00017A0A" w:rsidRPr="001B6038" w:rsidRDefault="00017A0A" w:rsidP="16F8B826">
      <w:pPr>
        <w:pStyle w:val="ListParagraph"/>
        <w:numPr>
          <w:ilvl w:val="0"/>
          <w:numId w:val="5"/>
        </w:numPr>
        <w:spacing w:line="276" w:lineRule="auto"/>
        <w:rPr>
          <w:kern w:val="0"/>
          <w:sz w:val="24"/>
          <w:szCs w:val="24"/>
          <w14:ligatures w14:val="none"/>
        </w:rPr>
      </w:pPr>
      <w:r>
        <w:rPr>
          <w:rFonts w:eastAsia="Times New Roman"/>
          <w:sz w:val="24"/>
          <w:szCs w:val="24"/>
        </w:rPr>
        <w:t>Promotion of community and regional market days</w:t>
      </w:r>
      <w:r w:rsidR="003A3A97">
        <w:rPr>
          <w:rFonts w:eastAsia="Times New Roman"/>
          <w:sz w:val="24"/>
          <w:szCs w:val="24"/>
        </w:rPr>
        <w:t xml:space="preserve"> by</w:t>
      </w:r>
      <w:r>
        <w:rPr>
          <w:rFonts w:eastAsia="Times New Roman"/>
          <w:sz w:val="24"/>
          <w:szCs w:val="24"/>
        </w:rPr>
        <w:t xml:space="preserve"> bringing farmers in</w:t>
      </w:r>
      <w:r w:rsidR="003A3A97">
        <w:rPr>
          <w:rFonts w:eastAsia="Times New Roman"/>
          <w:sz w:val="24"/>
          <w:szCs w:val="24"/>
        </w:rPr>
        <w:t>to</w:t>
      </w:r>
      <w:r>
        <w:rPr>
          <w:rFonts w:eastAsia="Times New Roman"/>
          <w:sz w:val="24"/>
          <w:szCs w:val="24"/>
        </w:rPr>
        <w:t xml:space="preserve"> direct contact with community consumers.  </w:t>
      </w:r>
    </w:p>
    <w:p w14:paraId="1A7813B9" w14:textId="5A9C342B" w:rsidR="003A3A97" w:rsidRPr="00522758" w:rsidRDefault="003A3A97" w:rsidP="16F8B826">
      <w:pPr>
        <w:pStyle w:val="ListParagraph"/>
        <w:numPr>
          <w:ilvl w:val="0"/>
          <w:numId w:val="5"/>
        </w:numPr>
        <w:spacing w:line="276" w:lineRule="auto"/>
        <w:rPr>
          <w:kern w:val="0"/>
          <w:sz w:val="24"/>
          <w:szCs w:val="24"/>
          <w14:ligatures w14:val="none"/>
        </w:rPr>
      </w:pPr>
      <w:r w:rsidRPr="003A3A97">
        <w:rPr>
          <w:kern w:val="0"/>
          <w:sz w:val="24"/>
          <w:szCs w:val="24"/>
          <w14:ligatures w14:val="none"/>
        </w:rPr>
        <w:t>EWS outputs will inform targeted affordability interventions to protect vulnerable populations</w:t>
      </w:r>
    </w:p>
    <w:p w14:paraId="34CA483F" w14:textId="06EAB8BD" w:rsidR="003E1526" w:rsidRPr="004839EA" w:rsidRDefault="167AC984" w:rsidP="001B6038">
      <w:r w:rsidRPr="16F8B826">
        <w:rPr>
          <w:rFonts w:eastAsiaTheme="minorEastAsia"/>
          <w:b/>
          <w:bCs/>
          <w:kern w:val="0"/>
          <w:sz w:val="28"/>
          <w:szCs w:val="28"/>
          <w14:ligatures w14:val="none"/>
        </w:rPr>
        <w:t xml:space="preserve">Food </w:t>
      </w:r>
      <w:r w:rsidR="003E1526" w:rsidRPr="16F8B826">
        <w:rPr>
          <w:rFonts w:eastAsiaTheme="minorEastAsia"/>
          <w:b/>
          <w:bCs/>
          <w:sz w:val="28"/>
          <w:szCs w:val="28"/>
        </w:rPr>
        <w:t>Utilization</w:t>
      </w:r>
    </w:p>
    <w:p w14:paraId="15B743C4" w14:textId="2B44EFF8" w:rsidR="55797268" w:rsidRDefault="55797268" w:rsidP="16F8B826">
      <w:pPr>
        <w:spacing w:beforeAutospacing="1" w:afterAutospacing="1" w:line="276" w:lineRule="auto"/>
        <w:jc w:val="both"/>
        <w:rPr>
          <w:rFonts w:eastAsiaTheme="minorEastAsia"/>
          <w:sz w:val="24"/>
          <w:szCs w:val="24"/>
        </w:rPr>
      </w:pPr>
      <w:r w:rsidRPr="16F8B826">
        <w:rPr>
          <w:rFonts w:eastAsiaTheme="minorEastAsia"/>
          <w:sz w:val="24"/>
          <w:szCs w:val="24"/>
        </w:rPr>
        <w:t>The Ministry’s plan strengthens value addition, food safety systems, and nutrition-sensitive agriculture to support healthier diets.</w:t>
      </w:r>
    </w:p>
    <w:p w14:paraId="1821487D" w14:textId="77777777" w:rsidR="004F2CBF" w:rsidRPr="004F2CBF" w:rsidRDefault="004F2CBF" w:rsidP="16F8B826">
      <w:pPr>
        <w:spacing w:line="276" w:lineRule="auto"/>
        <w:jc w:val="both"/>
        <w:rPr>
          <w:rFonts w:eastAsiaTheme="minorEastAsia"/>
          <w:b/>
          <w:bCs/>
          <w:kern w:val="0"/>
          <w:sz w:val="24"/>
          <w:szCs w:val="24"/>
          <w14:ligatures w14:val="none"/>
        </w:rPr>
      </w:pPr>
      <w:r w:rsidRPr="16F8B826">
        <w:rPr>
          <w:rFonts w:eastAsiaTheme="minorEastAsia"/>
          <w:b/>
          <w:bCs/>
          <w:kern w:val="0"/>
          <w:sz w:val="24"/>
          <w:szCs w:val="24"/>
          <w14:ligatures w14:val="none"/>
        </w:rPr>
        <w:t xml:space="preserve">Key Strategies </w:t>
      </w:r>
    </w:p>
    <w:p w14:paraId="2FBB51F9" w14:textId="5EC613ED" w:rsidR="003E1526" w:rsidRPr="009C19D4" w:rsidRDefault="004F2CBF" w:rsidP="16F8B826">
      <w:pPr>
        <w:pStyle w:val="ListParagraph"/>
        <w:numPr>
          <w:ilvl w:val="0"/>
          <w:numId w:val="3"/>
        </w:numPr>
        <w:spacing w:before="100" w:beforeAutospacing="1" w:after="100" w:afterAutospacing="1" w:line="276" w:lineRule="auto"/>
        <w:jc w:val="both"/>
        <w:rPr>
          <w:rFonts w:eastAsiaTheme="minorEastAsia"/>
          <w:sz w:val="24"/>
          <w:szCs w:val="24"/>
        </w:rPr>
      </w:pPr>
      <w:r w:rsidRPr="16F8B826">
        <w:rPr>
          <w:rFonts w:eastAsiaTheme="minorEastAsia"/>
          <w:sz w:val="24"/>
          <w:szCs w:val="24"/>
        </w:rPr>
        <w:t>Value-added food production: refined sugar, rice noodles, fortified cereals, vegan dairy, fruit pulps</w:t>
      </w:r>
    </w:p>
    <w:p w14:paraId="567FF9BD" w14:textId="73488109" w:rsidR="003E1526" w:rsidRPr="009C19D4" w:rsidRDefault="004F2CBF" w:rsidP="16F8B826">
      <w:pPr>
        <w:pStyle w:val="ListParagraph"/>
        <w:numPr>
          <w:ilvl w:val="0"/>
          <w:numId w:val="3"/>
        </w:numPr>
        <w:spacing w:before="100" w:beforeAutospacing="1" w:after="100" w:afterAutospacing="1" w:line="276" w:lineRule="auto"/>
        <w:jc w:val="both"/>
        <w:rPr>
          <w:rFonts w:eastAsiaTheme="minorEastAsia"/>
          <w:sz w:val="24"/>
          <w:szCs w:val="24"/>
        </w:rPr>
      </w:pPr>
      <w:r w:rsidRPr="16F8B826">
        <w:rPr>
          <w:rFonts w:eastAsiaTheme="minorEastAsia"/>
          <w:sz w:val="24"/>
          <w:szCs w:val="24"/>
        </w:rPr>
        <w:t>Biofortified rice commercialization (GuyIICA 17)</w:t>
      </w:r>
    </w:p>
    <w:p w14:paraId="6909FAD0" w14:textId="515EE4BA" w:rsidR="003E1526" w:rsidRPr="009C19D4" w:rsidRDefault="004F2CBF" w:rsidP="16F8B826">
      <w:pPr>
        <w:pStyle w:val="ListParagraph"/>
        <w:numPr>
          <w:ilvl w:val="0"/>
          <w:numId w:val="3"/>
        </w:numPr>
        <w:spacing w:before="100" w:beforeAutospacing="1" w:after="100" w:afterAutospacing="1" w:line="276" w:lineRule="auto"/>
        <w:jc w:val="both"/>
        <w:rPr>
          <w:rFonts w:eastAsiaTheme="minorEastAsia"/>
          <w:sz w:val="24"/>
          <w:szCs w:val="24"/>
        </w:rPr>
      </w:pPr>
      <w:r w:rsidRPr="16F8B826">
        <w:rPr>
          <w:rFonts w:eastAsiaTheme="minorEastAsia"/>
          <w:sz w:val="24"/>
          <w:szCs w:val="24"/>
        </w:rPr>
        <w:t>Cold chain expansion to preserve nutritional quality</w:t>
      </w:r>
      <w:r w:rsidR="2229F425" w:rsidRPr="16F8B826">
        <w:rPr>
          <w:rFonts w:eastAsiaTheme="minorEastAsia"/>
          <w:sz w:val="24"/>
          <w:szCs w:val="24"/>
        </w:rPr>
        <w:t>: expand cold chain infrastructure at Parika, Port Kaituma, and Goed Fortuin</w:t>
      </w:r>
    </w:p>
    <w:p w14:paraId="6EECFA30" w14:textId="1D8119D1" w:rsidR="003E1526" w:rsidRPr="009C19D4" w:rsidRDefault="004F2CBF" w:rsidP="16F8B826">
      <w:pPr>
        <w:pStyle w:val="ListParagraph"/>
        <w:numPr>
          <w:ilvl w:val="0"/>
          <w:numId w:val="3"/>
        </w:numPr>
        <w:spacing w:before="100" w:beforeAutospacing="1" w:after="100" w:afterAutospacing="1" w:line="276" w:lineRule="auto"/>
        <w:jc w:val="both"/>
        <w:rPr>
          <w:rFonts w:eastAsiaTheme="minorEastAsia"/>
          <w:sz w:val="24"/>
          <w:szCs w:val="24"/>
        </w:rPr>
      </w:pPr>
      <w:r w:rsidRPr="16F8B826">
        <w:rPr>
          <w:rFonts w:eastAsiaTheme="minorEastAsia"/>
          <w:sz w:val="24"/>
          <w:szCs w:val="24"/>
        </w:rPr>
        <w:t>Food safety systems: ISO-certified labs, halal/kosher certification, improved veterinary services</w:t>
      </w:r>
    </w:p>
    <w:p w14:paraId="3C774F95" w14:textId="0F7B8E5C" w:rsidR="003E1526" w:rsidRPr="001B6038" w:rsidRDefault="1727FC03" w:rsidP="16F8B826">
      <w:pPr>
        <w:pStyle w:val="ListParagraph"/>
        <w:numPr>
          <w:ilvl w:val="0"/>
          <w:numId w:val="3"/>
        </w:numPr>
        <w:spacing w:before="100" w:beforeAutospacing="1" w:after="100" w:afterAutospacing="1" w:line="276" w:lineRule="auto"/>
        <w:jc w:val="both"/>
        <w:rPr>
          <w:rFonts w:ascii="Times New Roman" w:eastAsia="Times New Roman" w:hAnsi="Times New Roman" w:cs="Times New Roman"/>
          <w:b/>
          <w:bCs/>
          <w:sz w:val="24"/>
          <w:szCs w:val="24"/>
        </w:rPr>
      </w:pPr>
      <w:r w:rsidRPr="16F8B826">
        <w:rPr>
          <w:rFonts w:eastAsiaTheme="minorEastAsia"/>
          <w:sz w:val="24"/>
          <w:szCs w:val="24"/>
        </w:rPr>
        <w:t>Achieve self-sufficiency in hatching eggs</w:t>
      </w:r>
      <w:r w:rsidR="004F2CBF" w:rsidRPr="16F8B826">
        <w:rPr>
          <w:rFonts w:eastAsiaTheme="minorEastAsia"/>
          <w:sz w:val="24"/>
          <w:szCs w:val="24"/>
        </w:rPr>
        <w:t xml:space="preserve"> and </w:t>
      </w:r>
      <w:r w:rsidR="6DCF3D57" w:rsidRPr="16F8B826">
        <w:rPr>
          <w:rFonts w:eastAsiaTheme="minorEastAsia"/>
          <w:sz w:val="24"/>
          <w:szCs w:val="24"/>
        </w:rPr>
        <w:t xml:space="preserve">expand </w:t>
      </w:r>
      <w:r w:rsidR="004F2CBF" w:rsidRPr="16F8B826">
        <w:rPr>
          <w:rFonts w:eastAsiaTheme="minorEastAsia"/>
          <w:sz w:val="24"/>
          <w:szCs w:val="24"/>
        </w:rPr>
        <w:t xml:space="preserve">aquaculture </w:t>
      </w:r>
      <w:r w:rsidR="30E75485" w:rsidRPr="16F8B826">
        <w:rPr>
          <w:rFonts w:eastAsiaTheme="minorEastAsia"/>
          <w:sz w:val="24"/>
          <w:szCs w:val="24"/>
        </w:rPr>
        <w:t>hubs</w:t>
      </w:r>
      <w:r w:rsidR="004F2CBF" w:rsidRPr="16F8B826">
        <w:rPr>
          <w:rFonts w:eastAsiaTheme="minorEastAsia"/>
          <w:sz w:val="24"/>
          <w:szCs w:val="24"/>
        </w:rPr>
        <w:t xml:space="preserve"> to increase protein availability</w:t>
      </w:r>
      <w:r w:rsidR="624CA09E" w:rsidRPr="16F8B826">
        <w:rPr>
          <w:rFonts w:eastAsiaTheme="minorEastAsia"/>
          <w:sz w:val="24"/>
          <w:szCs w:val="24"/>
        </w:rPr>
        <w:t>.</w:t>
      </w:r>
    </w:p>
    <w:p w14:paraId="24BAAECF" w14:textId="77777777" w:rsidR="003A3A97" w:rsidRPr="001B6038" w:rsidRDefault="003A3A97" w:rsidP="003A3A97">
      <w:pPr>
        <w:pStyle w:val="ListParagraph"/>
        <w:numPr>
          <w:ilvl w:val="0"/>
          <w:numId w:val="3"/>
        </w:numPr>
        <w:spacing w:before="100" w:beforeAutospacing="1" w:after="100" w:afterAutospacing="1" w:line="276" w:lineRule="auto"/>
        <w:jc w:val="both"/>
        <w:rPr>
          <w:rFonts w:ascii="Calibri Body" w:eastAsia="Times New Roman" w:hAnsi="Calibri Body" w:cs="Times New Roman"/>
          <w:sz w:val="24"/>
          <w:szCs w:val="24"/>
        </w:rPr>
      </w:pPr>
      <w:r w:rsidRPr="001B6038">
        <w:rPr>
          <w:rFonts w:ascii="Calibri Body" w:eastAsia="Times New Roman" w:hAnsi="Calibri Body" w:cs="Times New Roman"/>
          <w:sz w:val="24"/>
          <w:szCs w:val="24"/>
        </w:rPr>
        <w:t>Develop and promote a “least-cost nutritious plate” using local foods to guide households toward affordable healthy diets.</w:t>
      </w:r>
    </w:p>
    <w:p w14:paraId="01A37B78" w14:textId="3785F59E" w:rsidR="003A3A97" w:rsidRPr="001B6038" w:rsidRDefault="003A3A97" w:rsidP="003A3A97">
      <w:pPr>
        <w:pStyle w:val="ListParagraph"/>
        <w:numPr>
          <w:ilvl w:val="0"/>
          <w:numId w:val="3"/>
        </w:numPr>
        <w:spacing w:before="100" w:beforeAutospacing="1" w:after="100" w:afterAutospacing="1" w:line="276" w:lineRule="auto"/>
        <w:jc w:val="both"/>
        <w:rPr>
          <w:rFonts w:ascii="Calibri Body" w:eastAsia="Times New Roman" w:hAnsi="Calibri Body" w:cs="Times New Roman"/>
          <w:sz w:val="24"/>
          <w:szCs w:val="24"/>
        </w:rPr>
      </w:pPr>
      <w:r w:rsidRPr="001B6038">
        <w:rPr>
          <w:rFonts w:ascii="Calibri Body" w:eastAsia="Times New Roman" w:hAnsi="Calibri Body" w:cs="Times New Roman"/>
          <w:sz w:val="24"/>
          <w:szCs w:val="24"/>
        </w:rPr>
        <w:t>Strengthen food safety systems and public education (handling, storage, labeling) in collaboration with MOH</w:t>
      </w:r>
      <w:r>
        <w:rPr>
          <w:rFonts w:ascii="Calibri Body" w:eastAsia="Times New Roman" w:hAnsi="Calibri Body" w:cs="Times New Roman"/>
          <w:sz w:val="24"/>
          <w:szCs w:val="24"/>
        </w:rPr>
        <w:t xml:space="preserve"> and MOE</w:t>
      </w:r>
      <w:r w:rsidRPr="001B6038">
        <w:rPr>
          <w:rFonts w:ascii="Calibri Body" w:eastAsia="Times New Roman" w:hAnsi="Calibri Body" w:cs="Times New Roman"/>
          <w:sz w:val="24"/>
          <w:szCs w:val="24"/>
        </w:rPr>
        <w:t>.</w:t>
      </w:r>
    </w:p>
    <w:p w14:paraId="547EA7AE" w14:textId="112332D3" w:rsidR="003E1526" w:rsidRPr="009C19D4" w:rsidRDefault="003E1526" w:rsidP="16F8B826">
      <w:pPr>
        <w:pStyle w:val="ListParagraph"/>
        <w:spacing w:before="100" w:beforeAutospacing="1" w:after="100" w:afterAutospacing="1" w:line="276" w:lineRule="auto"/>
        <w:jc w:val="both"/>
        <w:rPr>
          <w:rFonts w:ascii="Times New Roman" w:eastAsia="Times New Roman" w:hAnsi="Times New Roman" w:cs="Times New Roman"/>
          <w:b/>
          <w:bCs/>
          <w:sz w:val="24"/>
          <w:szCs w:val="24"/>
        </w:rPr>
      </w:pPr>
    </w:p>
    <w:p w14:paraId="7737CE64" w14:textId="21475039" w:rsidR="003E1526" w:rsidRPr="009C19D4" w:rsidRDefault="624CA09E" w:rsidP="16F8B826">
      <w:pPr>
        <w:spacing w:before="100" w:beforeAutospacing="1" w:after="100" w:afterAutospacing="1" w:line="276" w:lineRule="auto"/>
        <w:jc w:val="both"/>
        <w:rPr>
          <w:rFonts w:eastAsiaTheme="minorEastAsia"/>
          <w:b/>
          <w:bCs/>
          <w:kern w:val="0"/>
          <w:sz w:val="28"/>
          <w:szCs w:val="28"/>
          <w14:ligatures w14:val="none"/>
        </w:rPr>
      </w:pPr>
      <w:r w:rsidRPr="16F8B826">
        <w:rPr>
          <w:rFonts w:eastAsiaTheme="minorEastAsia"/>
          <w:b/>
          <w:bCs/>
          <w:sz w:val="28"/>
          <w:szCs w:val="28"/>
        </w:rPr>
        <w:t xml:space="preserve">Food </w:t>
      </w:r>
      <w:r w:rsidR="003E1526" w:rsidRPr="16F8B826">
        <w:rPr>
          <w:rFonts w:eastAsiaTheme="minorEastAsia"/>
          <w:b/>
          <w:bCs/>
          <w:sz w:val="28"/>
          <w:szCs w:val="28"/>
        </w:rPr>
        <w:t>Stability</w:t>
      </w:r>
    </w:p>
    <w:p w14:paraId="3753434D" w14:textId="14B8460A" w:rsidR="009C19D4" w:rsidRDefault="4AF52CCD" w:rsidP="16F8B826">
      <w:pPr>
        <w:spacing w:line="276" w:lineRule="auto"/>
      </w:pPr>
      <w:r w:rsidRPr="16F8B826">
        <w:rPr>
          <w:sz w:val="24"/>
          <w:szCs w:val="24"/>
        </w:rPr>
        <w:t>Guyana’s vulnerability to climate change, flooding, drought, and coastal impacts, requires robust infrastructure, risk management systems, and technological innovation.</w:t>
      </w:r>
      <w:r w:rsidR="003A3A97">
        <w:rPr>
          <w:sz w:val="24"/>
          <w:szCs w:val="24"/>
        </w:rPr>
        <w:t xml:space="preserve"> Guyana is as well exposed to imported inflation for critical foods. </w:t>
      </w:r>
    </w:p>
    <w:p w14:paraId="0C2FA759" w14:textId="6FBD4E8D" w:rsidR="675379F2" w:rsidRDefault="675379F2" w:rsidP="16F8B826">
      <w:pPr>
        <w:spacing w:line="276" w:lineRule="auto"/>
        <w:jc w:val="both"/>
        <w:rPr>
          <w:rFonts w:eastAsiaTheme="minorEastAsia"/>
          <w:b/>
          <w:bCs/>
          <w:sz w:val="24"/>
          <w:szCs w:val="24"/>
        </w:rPr>
      </w:pPr>
      <w:r w:rsidRPr="16F8B826">
        <w:rPr>
          <w:rFonts w:eastAsiaTheme="minorEastAsia"/>
          <w:b/>
          <w:bCs/>
          <w:sz w:val="24"/>
          <w:szCs w:val="24"/>
        </w:rPr>
        <w:t>Key Strategies</w:t>
      </w:r>
    </w:p>
    <w:p w14:paraId="384039B6" w14:textId="33B6E9E3" w:rsidR="59EAB04A" w:rsidRDefault="59EAB04A" w:rsidP="16F8B826">
      <w:pPr>
        <w:pStyle w:val="ListParagraph"/>
        <w:numPr>
          <w:ilvl w:val="0"/>
          <w:numId w:val="2"/>
        </w:numPr>
        <w:spacing w:line="276" w:lineRule="auto"/>
        <w:jc w:val="both"/>
        <w:rPr>
          <w:sz w:val="24"/>
          <w:szCs w:val="24"/>
        </w:rPr>
      </w:pPr>
      <w:r w:rsidRPr="16F8B826">
        <w:rPr>
          <w:sz w:val="24"/>
          <w:szCs w:val="24"/>
        </w:rPr>
        <w:t>Expanding drainage and irrigation networks across all regions</w:t>
      </w:r>
    </w:p>
    <w:p w14:paraId="62756A1A" w14:textId="296DE564" w:rsidR="59EAB04A" w:rsidRDefault="59EAB04A" w:rsidP="16F8B826">
      <w:pPr>
        <w:pStyle w:val="ListParagraph"/>
        <w:numPr>
          <w:ilvl w:val="0"/>
          <w:numId w:val="2"/>
        </w:numPr>
        <w:spacing w:line="276" w:lineRule="auto"/>
        <w:jc w:val="both"/>
        <w:rPr>
          <w:sz w:val="24"/>
          <w:szCs w:val="24"/>
        </w:rPr>
      </w:pPr>
      <w:r w:rsidRPr="16F8B826">
        <w:rPr>
          <w:sz w:val="24"/>
          <w:szCs w:val="24"/>
        </w:rPr>
        <w:t>Implement</w:t>
      </w:r>
      <w:r w:rsidR="44E7A67D" w:rsidRPr="16F8B826">
        <w:rPr>
          <w:sz w:val="24"/>
          <w:szCs w:val="24"/>
        </w:rPr>
        <w:t>ation of</w:t>
      </w:r>
      <w:r w:rsidRPr="16F8B826">
        <w:rPr>
          <w:sz w:val="24"/>
          <w:szCs w:val="24"/>
        </w:rPr>
        <w:t xml:space="preserve"> crop insurance for rice farmers</w:t>
      </w:r>
    </w:p>
    <w:p w14:paraId="6F18137E" w14:textId="6686902E" w:rsidR="59EAB04A" w:rsidRDefault="59EAB04A" w:rsidP="16F8B826">
      <w:pPr>
        <w:pStyle w:val="ListParagraph"/>
        <w:numPr>
          <w:ilvl w:val="0"/>
          <w:numId w:val="2"/>
        </w:numPr>
        <w:spacing w:line="276" w:lineRule="auto"/>
        <w:jc w:val="both"/>
        <w:rPr>
          <w:sz w:val="24"/>
          <w:szCs w:val="24"/>
        </w:rPr>
      </w:pPr>
      <w:r w:rsidRPr="16F8B826">
        <w:rPr>
          <w:sz w:val="24"/>
          <w:szCs w:val="24"/>
        </w:rPr>
        <w:t>Promote smart irrigation, rainwater harvesting, and coastal desalination</w:t>
      </w:r>
    </w:p>
    <w:p w14:paraId="61B7005B" w14:textId="1F9CD2E2" w:rsidR="59EAB04A" w:rsidRDefault="59EAB04A" w:rsidP="16F8B826">
      <w:pPr>
        <w:pStyle w:val="ListParagraph"/>
        <w:numPr>
          <w:ilvl w:val="0"/>
          <w:numId w:val="2"/>
        </w:numPr>
        <w:spacing w:line="276" w:lineRule="auto"/>
        <w:jc w:val="both"/>
        <w:rPr>
          <w:sz w:val="24"/>
          <w:szCs w:val="24"/>
        </w:rPr>
      </w:pPr>
      <w:r w:rsidRPr="16F8B826">
        <w:rPr>
          <w:sz w:val="24"/>
          <w:szCs w:val="24"/>
        </w:rPr>
        <w:lastRenderedPageBreak/>
        <w:t>Strengthen precision agriculture, soil testing, and nano-fertilizer use</w:t>
      </w:r>
    </w:p>
    <w:p w14:paraId="46240B46" w14:textId="79EA5DB0" w:rsidR="59EAB04A" w:rsidRDefault="59EAB04A" w:rsidP="16F8B826">
      <w:pPr>
        <w:pStyle w:val="ListParagraph"/>
        <w:numPr>
          <w:ilvl w:val="0"/>
          <w:numId w:val="2"/>
        </w:numPr>
        <w:spacing w:line="276" w:lineRule="auto"/>
        <w:jc w:val="both"/>
        <w:rPr>
          <w:sz w:val="24"/>
          <w:szCs w:val="24"/>
        </w:rPr>
      </w:pPr>
      <w:r w:rsidRPr="16F8B826">
        <w:rPr>
          <w:sz w:val="24"/>
          <w:szCs w:val="24"/>
        </w:rPr>
        <w:t>Enhance maritime security through an expanded Vessel Monitoring System</w:t>
      </w:r>
    </w:p>
    <w:p w14:paraId="0483FF7D" w14:textId="7E57B6B4" w:rsidR="59EAB04A" w:rsidRDefault="59EAB04A" w:rsidP="16F8B826">
      <w:pPr>
        <w:pStyle w:val="ListParagraph"/>
        <w:numPr>
          <w:ilvl w:val="0"/>
          <w:numId w:val="2"/>
        </w:numPr>
        <w:spacing w:line="276" w:lineRule="auto"/>
        <w:jc w:val="both"/>
        <w:rPr>
          <w:sz w:val="24"/>
          <w:szCs w:val="24"/>
        </w:rPr>
      </w:pPr>
      <w:r w:rsidRPr="16F8B826">
        <w:rPr>
          <w:sz w:val="24"/>
          <w:szCs w:val="24"/>
        </w:rPr>
        <w:t>Deploy the Agriculture Information System (AIS)</w:t>
      </w:r>
      <w:r w:rsidR="78B45B7E" w:rsidRPr="16F8B826">
        <w:rPr>
          <w:sz w:val="24"/>
          <w:szCs w:val="24"/>
        </w:rPr>
        <w:t xml:space="preserve"> and Farmer’s App</w:t>
      </w:r>
    </w:p>
    <w:p w14:paraId="03AF3B8D" w14:textId="4C4C791A" w:rsidR="59EAB04A" w:rsidRDefault="59EAB04A" w:rsidP="16F8B826">
      <w:pPr>
        <w:pStyle w:val="ListParagraph"/>
        <w:numPr>
          <w:ilvl w:val="0"/>
          <w:numId w:val="2"/>
        </w:numPr>
        <w:spacing w:line="276" w:lineRule="auto"/>
        <w:jc w:val="both"/>
        <w:rPr>
          <w:sz w:val="24"/>
          <w:szCs w:val="24"/>
        </w:rPr>
      </w:pPr>
      <w:r w:rsidRPr="16F8B826">
        <w:rPr>
          <w:sz w:val="24"/>
          <w:szCs w:val="24"/>
        </w:rPr>
        <w:t>Upgrade Hydromet facilities for improved forecasting and early warning</w:t>
      </w:r>
    </w:p>
    <w:p w14:paraId="59272B4D" w14:textId="67C4FE86" w:rsidR="003A3A97" w:rsidRDefault="001B6038" w:rsidP="16F8B826">
      <w:pPr>
        <w:pStyle w:val="ListParagraph"/>
        <w:numPr>
          <w:ilvl w:val="0"/>
          <w:numId w:val="2"/>
        </w:numPr>
        <w:spacing w:line="276" w:lineRule="auto"/>
        <w:jc w:val="both"/>
        <w:rPr>
          <w:sz w:val="24"/>
          <w:szCs w:val="24"/>
        </w:rPr>
      </w:pPr>
      <w:r w:rsidRPr="003A3A97">
        <w:rPr>
          <w:sz w:val="24"/>
          <w:szCs w:val="24"/>
        </w:rPr>
        <w:t>Establish</w:t>
      </w:r>
      <w:r>
        <w:rPr>
          <w:sz w:val="24"/>
          <w:szCs w:val="24"/>
        </w:rPr>
        <w:t xml:space="preserve">ing </w:t>
      </w:r>
      <w:r w:rsidRPr="003A3A97">
        <w:rPr>
          <w:sz w:val="24"/>
          <w:szCs w:val="24"/>
        </w:rPr>
        <w:t>a</w:t>
      </w:r>
      <w:r w:rsidR="003A3A97" w:rsidRPr="003A3A97">
        <w:rPr>
          <w:sz w:val="24"/>
          <w:szCs w:val="24"/>
        </w:rPr>
        <w:t xml:space="preserve"> Food Price Early Warning System to monitor and respond to inflation and market shocks</w:t>
      </w:r>
    </w:p>
    <w:p w14:paraId="708D301E" w14:textId="0EE158F0" w:rsidR="009D7E47" w:rsidRPr="00336A95" w:rsidRDefault="00A18A41" w:rsidP="16F8B826">
      <w:pPr>
        <w:spacing w:line="276" w:lineRule="auto"/>
        <w:jc w:val="both"/>
        <w:rPr>
          <w:b/>
          <w:bCs/>
          <w:sz w:val="28"/>
          <w:szCs w:val="28"/>
        </w:rPr>
      </w:pPr>
      <w:r w:rsidRPr="16F8B826">
        <w:rPr>
          <w:b/>
          <w:bCs/>
          <w:sz w:val="28"/>
          <w:szCs w:val="28"/>
        </w:rPr>
        <w:t>Conclusion</w:t>
      </w:r>
    </w:p>
    <w:p w14:paraId="00E4E188" w14:textId="74C7DA70" w:rsidR="009D7E47" w:rsidRPr="00336A95" w:rsidRDefault="4826206F" w:rsidP="16F8B826">
      <w:pPr>
        <w:spacing w:line="276" w:lineRule="auto"/>
        <w:jc w:val="both"/>
      </w:pPr>
      <w:r w:rsidRPr="16F8B826">
        <w:rPr>
          <w:sz w:val="24"/>
          <w:szCs w:val="24"/>
        </w:rPr>
        <w:t>The Ministry of Agriculture’s Strategic Plan for Food &amp; Nutrition Security presents a comprehensive, forward-looking framework to ensure that every household in Guyana can access safe, nutritious, and affordable food. By strengthening availability, access, utilization, and stability. It positions Guyana to become a regional agricultural powerhouse and a model for sustainable, inclusive food systems.</w:t>
      </w:r>
    </w:p>
    <w:p w14:paraId="069D1C55" w14:textId="149D6214" w:rsidR="009D7E47" w:rsidRPr="00336A95" w:rsidRDefault="5C92F10B" w:rsidP="16F8B826">
      <w:pPr>
        <w:spacing w:line="276" w:lineRule="auto"/>
        <w:jc w:val="both"/>
        <w:rPr>
          <w:sz w:val="24"/>
          <w:szCs w:val="24"/>
        </w:rPr>
      </w:pPr>
      <w:r w:rsidRPr="16F8B826">
        <w:rPr>
          <w:sz w:val="24"/>
          <w:szCs w:val="24"/>
        </w:rPr>
        <w:t>The</w:t>
      </w:r>
      <w:r w:rsidR="00A18A41" w:rsidRPr="16F8B826">
        <w:rPr>
          <w:sz w:val="24"/>
          <w:szCs w:val="24"/>
        </w:rPr>
        <w:t xml:space="preserve"> high cost of a healthy diet is driven by structural challenges across the food system. The Government is addressing these through a comprehensive set of interventions that lower production costs, improve logistics, expand storage, strengthen climate resilience, and increase competition.</w:t>
      </w:r>
    </w:p>
    <w:p w14:paraId="404EB811" w14:textId="6566B416" w:rsidR="009D7E47" w:rsidRPr="00336A95" w:rsidRDefault="00A18A41" w:rsidP="16F8B826">
      <w:pPr>
        <w:spacing w:line="276" w:lineRule="auto"/>
        <w:jc w:val="both"/>
        <w:rPr>
          <w:sz w:val="24"/>
          <w:szCs w:val="24"/>
        </w:rPr>
      </w:pPr>
      <w:r w:rsidRPr="16F8B826">
        <w:rPr>
          <w:sz w:val="24"/>
          <w:szCs w:val="24"/>
        </w:rPr>
        <w:t>These measures, implemented under the Ministry of Agriculture, are expected to:</w:t>
      </w:r>
    </w:p>
    <w:p w14:paraId="5AFDB983" w14:textId="424AEE7E" w:rsidR="009D7E47" w:rsidRPr="00336A95" w:rsidRDefault="00A18A41" w:rsidP="16F8B826">
      <w:pPr>
        <w:pStyle w:val="ListParagraph"/>
        <w:numPr>
          <w:ilvl w:val="0"/>
          <w:numId w:val="4"/>
        </w:numPr>
        <w:spacing w:line="276" w:lineRule="auto"/>
        <w:jc w:val="both"/>
        <w:rPr>
          <w:sz w:val="24"/>
          <w:szCs w:val="24"/>
        </w:rPr>
      </w:pPr>
      <w:r w:rsidRPr="16F8B826">
        <w:rPr>
          <w:sz w:val="24"/>
          <w:szCs w:val="24"/>
        </w:rPr>
        <w:t>Reduce the cost of nutritious foods</w:t>
      </w:r>
    </w:p>
    <w:p w14:paraId="434B71AA" w14:textId="4AF418E4" w:rsidR="009D7E47" w:rsidRPr="00336A95" w:rsidRDefault="00A18A41" w:rsidP="16F8B826">
      <w:pPr>
        <w:pStyle w:val="ListParagraph"/>
        <w:numPr>
          <w:ilvl w:val="0"/>
          <w:numId w:val="4"/>
        </w:numPr>
        <w:spacing w:line="276" w:lineRule="auto"/>
        <w:jc w:val="both"/>
        <w:rPr>
          <w:sz w:val="24"/>
          <w:szCs w:val="24"/>
        </w:rPr>
      </w:pPr>
      <w:r w:rsidRPr="16F8B826">
        <w:rPr>
          <w:sz w:val="24"/>
          <w:szCs w:val="24"/>
        </w:rPr>
        <w:t>Improve affordability for households</w:t>
      </w:r>
    </w:p>
    <w:p w14:paraId="38776509" w14:textId="3A79791C" w:rsidR="009D7E47" w:rsidRPr="00336A95" w:rsidRDefault="00A18A41" w:rsidP="16F8B826">
      <w:pPr>
        <w:pStyle w:val="ListParagraph"/>
        <w:numPr>
          <w:ilvl w:val="0"/>
          <w:numId w:val="4"/>
        </w:numPr>
        <w:spacing w:line="276" w:lineRule="auto"/>
        <w:jc w:val="both"/>
        <w:rPr>
          <w:sz w:val="24"/>
          <w:szCs w:val="24"/>
        </w:rPr>
      </w:pPr>
      <w:r w:rsidRPr="16F8B826">
        <w:rPr>
          <w:sz w:val="24"/>
          <w:szCs w:val="24"/>
        </w:rPr>
        <w:t>Strengthen national food and nutrition security</w:t>
      </w:r>
    </w:p>
    <w:p w14:paraId="3F4141CD" w14:textId="59BB75A1" w:rsidR="009D7E47" w:rsidRPr="00336A95" w:rsidRDefault="00A18A41" w:rsidP="16F8B826">
      <w:pPr>
        <w:pStyle w:val="ListParagraph"/>
        <w:numPr>
          <w:ilvl w:val="0"/>
          <w:numId w:val="4"/>
        </w:numPr>
        <w:spacing w:line="276" w:lineRule="auto"/>
        <w:jc w:val="both"/>
        <w:rPr>
          <w:sz w:val="24"/>
          <w:szCs w:val="24"/>
        </w:rPr>
      </w:pPr>
      <w:r w:rsidRPr="16F8B826">
        <w:rPr>
          <w:sz w:val="24"/>
          <w:szCs w:val="24"/>
        </w:rPr>
        <w:t>Support Guyana’s emergence as a regional agricultural leader</w:t>
      </w:r>
    </w:p>
    <w:p w14:paraId="4F50C67B" w14:textId="1E144177" w:rsidR="16F8B826" w:rsidRDefault="16F8B826" w:rsidP="16F8B826">
      <w:pPr>
        <w:pStyle w:val="ListParagraph"/>
        <w:spacing w:line="276" w:lineRule="auto"/>
        <w:jc w:val="both"/>
        <w:rPr>
          <w:sz w:val="24"/>
          <w:szCs w:val="24"/>
        </w:rPr>
      </w:pPr>
    </w:p>
    <w:sectPr w:rsidR="16F8B82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CE849" w14:textId="77777777" w:rsidR="00AC7498" w:rsidRDefault="00AC7498" w:rsidP="004839EA">
      <w:pPr>
        <w:spacing w:after="0" w:line="240" w:lineRule="auto"/>
      </w:pPr>
      <w:r>
        <w:separator/>
      </w:r>
    </w:p>
  </w:endnote>
  <w:endnote w:type="continuationSeparator" w:id="0">
    <w:p w14:paraId="14C095ED" w14:textId="77777777" w:rsidR="00AC7498" w:rsidRDefault="00AC7498" w:rsidP="00483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Bod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574217"/>
      <w:docPartObj>
        <w:docPartGallery w:val="Page Numbers (Bottom of Page)"/>
        <w:docPartUnique/>
      </w:docPartObj>
    </w:sdtPr>
    <w:sdtEndPr>
      <w:rPr>
        <w:noProof/>
      </w:rPr>
    </w:sdtEndPr>
    <w:sdtContent>
      <w:p w14:paraId="2FC73A1B" w14:textId="21D68C6C" w:rsidR="004839EA" w:rsidRDefault="004839EA">
        <w:pPr>
          <w:pStyle w:val="Footer"/>
          <w:jc w:val="right"/>
        </w:pPr>
        <w:r>
          <w:fldChar w:fldCharType="begin"/>
        </w:r>
        <w:r>
          <w:instrText xml:space="preserve"> PAGE   \* MERGEFORMAT </w:instrText>
        </w:r>
        <w:r>
          <w:fldChar w:fldCharType="separate"/>
        </w:r>
        <w:r w:rsidR="00CE4DA2">
          <w:rPr>
            <w:noProof/>
          </w:rPr>
          <w:t>1</w:t>
        </w:r>
        <w:r>
          <w:rPr>
            <w:noProof/>
          </w:rPr>
          <w:fldChar w:fldCharType="end"/>
        </w:r>
      </w:p>
    </w:sdtContent>
  </w:sdt>
  <w:p w14:paraId="3929C772" w14:textId="77777777" w:rsidR="004839EA" w:rsidRDefault="004839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2E10D" w14:textId="77777777" w:rsidR="00AC7498" w:rsidRDefault="00AC7498" w:rsidP="004839EA">
      <w:pPr>
        <w:spacing w:after="0" w:line="240" w:lineRule="auto"/>
      </w:pPr>
      <w:r>
        <w:separator/>
      </w:r>
    </w:p>
  </w:footnote>
  <w:footnote w:type="continuationSeparator" w:id="0">
    <w:p w14:paraId="6C42589E" w14:textId="77777777" w:rsidR="00AC7498" w:rsidRDefault="00AC7498" w:rsidP="00483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6A4E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255C5"/>
    <w:multiLevelType w:val="multilevel"/>
    <w:tmpl w:val="37AABD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166290"/>
    <w:multiLevelType w:val="hybridMultilevel"/>
    <w:tmpl w:val="E228DAAA"/>
    <w:lvl w:ilvl="0" w:tplc="AFA83A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44166"/>
    <w:multiLevelType w:val="hybridMultilevel"/>
    <w:tmpl w:val="FFFFFFFF"/>
    <w:lvl w:ilvl="0" w:tplc="000AC574">
      <w:start w:val="1"/>
      <w:numFmt w:val="bullet"/>
      <w:lvlText w:val=""/>
      <w:lvlJc w:val="left"/>
      <w:pPr>
        <w:ind w:left="720" w:hanging="360"/>
      </w:pPr>
      <w:rPr>
        <w:rFonts w:ascii="Symbol" w:hAnsi="Symbol" w:hint="default"/>
      </w:rPr>
    </w:lvl>
    <w:lvl w:ilvl="1" w:tplc="7E249ABE">
      <w:start w:val="1"/>
      <w:numFmt w:val="bullet"/>
      <w:lvlText w:val="o"/>
      <w:lvlJc w:val="left"/>
      <w:pPr>
        <w:ind w:left="1440" w:hanging="360"/>
      </w:pPr>
      <w:rPr>
        <w:rFonts w:ascii="Courier New" w:hAnsi="Courier New" w:hint="default"/>
      </w:rPr>
    </w:lvl>
    <w:lvl w:ilvl="2" w:tplc="0926545C">
      <w:start w:val="1"/>
      <w:numFmt w:val="bullet"/>
      <w:lvlText w:val=""/>
      <w:lvlJc w:val="left"/>
      <w:pPr>
        <w:ind w:left="2160" w:hanging="360"/>
      </w:pPr>
      <w:rPr>
        <w:rFonts w:ascii="Wingdings" w:hAnsi="Wingdings" w:hint="default"/>
      </w:rPr>
    </w:lvl>
    <w:lvl w:ilvl="3" w:tplc="B15E06F8">
      <w:start w:val="1"/>
      <w:numFmt w:val="bullet"/>
      <w:lvlText w:val=""/>
      <w:lvlJc w:val="left"/>
      <w:pPr>
        <w:ind w:left="2880" w:hanging="360"/>
      </w:pPr>
      <w:rPr>
        <w:rFonts w:ascii="Symbol" w:hAnsi="Symbol" w:hint="default"/>
      </w:rPr>
    </w:lvl>
    <w:lvl w:ilvl="4" w:tplc="A1B06CE0">
      <w:start w:val="1"/>
      <w:numFmt w:val="bullet"/>
      <w:lvlText w:val="o"/>
      <w:lvlJc w:val="left"/>
      <w:pPr>
        <w:ind w:left="3600" w:hanging="360"/>
      </w:pPr>
      <w:rPr>
        <w:rFonts w:ascii="Courier New" w:hAnsi="Courier New" w:hint="default"/>
      </w:rPr>
    </w:lvl>
    <w:lvl w:ilvl="5" w:tplc="621C4676">
      <w:start w:val="1"/>
      <w:numFmt w:val="bullet"/>
      <w:lvlText w:val=""/>
      <w:lvlJc w:val="left"/>
      <w:pPr>
        <w:ind w:left="4320" w:hanging="360"/>
      </w:pPr>
      <w:rPr>
        <w:rFonts w:ascii="Wingdings" w:hAnsi="Wingdings" w:hint="default"/>
      </w:rPr>
    </w:lvl>
    <w:lvl w:ilvl="6" w:tplc="93FEFCFE">
      <w:start w:val="1"/>
      <w:numFmt w:val="bullet"/>
      <w:lvlText w:val=""/>
      <w:lvlJc w:val="left"/>
      <w:pPr>
        <w:ind w:left="5040" w:hanging="360"/>
      </w:pPr>
      <w:rPr>
        <w:rFonts w:ascii="Symbol" w:hAnsi="Symbol" w:hint="default"/>
      </w:rPr>
    </w:lvl>
    <w:lvl w:ilvl="7" w:tplc="614635F4">
      <w:start w:val="1"/>
      <w:numFmt w:val="bullet"/>
      <w:lvlText w:val="o"/>
      <w:lvlJc w:val="left"/>
      <w:pPr>
        <w:ind w:left="5760" w:hanging="360"/>
      </w:pPr>
      <w:rPr>
        <w:rFonts w:ascii="Courier New" w:hAnsi="Courier New" w:hint="default"/>
      </w:rPr>
    </w:lvl>
    <w:lvl w:ilvl="8" w:tplc="5DBED6C6">
      <w:start w:val="1"/>
      <w:numFmt w:val="bullet"/>
      <w:lvlText w:val=""/>
      <w:lvlJc w:val="left"/>
      <w:pPr>
        <w:ind w:left="6480" w:hanging="360"/>
      </w:pPr>
      <w:rPr>
        <w:rFonts w:ascii="Wingdings" w:hAnsi="Wingdings" w:hint="default"/>
      </w:rPr>
    </w:lvl>
  </w:abstractNum>
  <w:abstractNum w:abstractNumId="4" w15:restartNumberingAfterBreak="0">
    <w:nsid w:val="1F77A69A"/>
    <w:multiLevelType w:val="hybridMultilevel"/>
    <w:tmpl w:val="6A441870"/>
    <w:lvl w:ilvl="0" w:tplc="CD722AE8">
      <w:start w:val="1"/>
      <w:numFmt w:val="bullet"/>
      <w:lvlText w:val=""/>
      <w:lvlJc w:val="left"/>
      <w:pPr>
        <w:ind w:left="720" w:hanging="360"/>
      </w:pPr>
      <w:rPr>
        <w:rFonts w:ascii="Symbol" w:hAnsi="Symbol" w:hint="default"/>
        <w:color w:val="auto"/>
      </w:rPr>
    </w:lvl>
    <w:lvl w:ilvl="1" w:tplc="FE1C456C">
      <w:start w:val="1"/>
      <w:numFmt w:val="bullet"/>
      <w:lvlText w:val="o"/>
      <w:lvlJc w:val="left"/>
      <w:pPr>
        <w:ind w:left="1440" w:hanging="360"/>
      </w:pPr>
      <w:rPr>
        <w:rFonts w:ascii="Courier New" w:hAnsi="Courier New" w:hint="default"/>
      </w:rPr>
    </w:lvl>
    <w:lvl w:ilvl="2" w:tplc="C5BA196C">
      <w:start w:val="1"/>
      <w:numFmt w:val="bullet"/>
      <w:lvlText w:val=""/>
      <w:lvlJc w:val="left"/>
      <w:pPr>
        <w:ind w:left="2160" w:hanging="360"/>
      </w:pPr>
      <w:rPr>
        <w:rFonts w:ascii="Wingdings" w:hAnsi="Wingdings" w:hint="default"/>
      </w:rPr>
    </w:lvl>
    <w:lvl w:ilvl="3" w:tplc="9E2A350A">
      <w:start w:val="1"/>
      <w:numFmt w:val="bullet"/>
      <w:lvlText w:val=""/>
      <w:lvlJc w:val="left"/>
      <w:pPr>
        <w:ind w:left="2880" w:hanging="360"/>
      </w:pPr>
      <w:rPr>
        <w:rFonts w:ascii="Symbol" w:hAnsi="Symbol" w:hint="default"/>
      </w:rPr>
    </w:lvl>
    <w:lvl w:ilvl="4" w:tplc="52DC126A">
      <w:start w:val="1"/>
      <w:numFmt w:val="bullet"/>
      <w:lvlText w:val="o"/>
      <w:lvlJc w:val="left"/>
      <w:pPr>
        <w:ind w:left="3600" w:hanging="360"/>
      </w:pPr>
      <w:rPr>
        <w:rFonts w:ascii="Courier New" w:hAnsi="Courier New" w:hint="default"/>
      </w:rPr>
    </w:lvl>
    <w:lvl w:ilvl="5" w:tplc="CF489892">
      <w:start w:val="1"/>
      <w:numFmt w:val="bullet"/>
      <w:lvlText w:val=""/>
      <w:lvlJc w:val="left"/>
      <w:pPr>
        <w:ind w:left="4320" w:hanging="360"/>
      </w:pPr>
      <w:rPr>
        <w:rFonts w:ascii="Wingdings" w:hAnsi="Wingdings" w:hint="default"/>
      </w:rPr>
    </w:lvl>
    <w:lvl w:ilvl="6" w:tplc="B6209006">
      <w:start w:val="1"/>
      <w:numFmt w:val="bullet"/>
      <w:lvlText w:val=""/>
      <w:lvlJc w:val="left"/>
      <w:pPr>
        <w:ind w:left="5040" w:hanging="360"/>
      </w:pPr>
      <w:rPr>
        <w:rFonts w:ascii="Symbol" w:hAnsi="Symbol" w:hint="default"/>
      </w:rPr>
    </w:lvl>
    <w:lvl w:ilvl="7" w:tplc="BA40AE26">
      <w:start w:val="1"/>
      <w:numFmt w:val="bullet"/>
      <w:lvlText w:val="o"/>
      <w:lvlJc w:val="left"/>
      <w:pPr>
        <w:ind w:left="5760" w:hanging="360"/>
      </w:pPr>
      <w:rPr>
        <w:rFonts w:ascii="Courier New" w:hAnsi="Courier New" w:hint="default"/>
      </w:rPr>
    </w:lvl>
    <w:lvl w:ilvl="8" w:tplc="76AABC12">
      <w:start w:val="1"/>
      <w:numFmt w:val="bullet"/>
      <w:lvlText w:val=""/>
      <w:lvlJc w:val="left"/>
      <w:pPr>
        <w:ind w:left="6480" w:hanging="360"/>
      </w:pPr>
      <w:rPr>
        <w:rFonts w:ascii="Wingdings" w:hAnsi="Wingdings" w:hint="default"/>
      </w:rPr>
    </w:lvl>
  </w:abstractNum>
  <w:abstractNum w:abstractNumId="5" w15:restartNumberingAfterBreak="0">
    <w:nsid w:val="320F0E96"/>
    <w:multiLevelType w:val="hybridMultilevel"/>
    <w:tmpl w:val="FFFFFFFF"/>
    <w:lvl w:ilvl="0" w:tplc="A2A4FA5C">
      <w:start w:val="1"/>
      <w:numFmt w:val="bullet"/>
      <w:lvlText w:val=""/>
      <w:lvlJc w:val="left"/>
      <w:pPr>
        <w:ind w:left="720" w:hanging="360"/>
      </w:pPr>
      <w:rPr>
        <w:rFonts w:ascii="Symbol" w:hAnsi="Symbol" w:hint="default"/>
      </w:rPr>
    </w:lvl>
    <w:lvl w:ilvl="1" w:tplc="3C12FB70">
      <w:start w:val="1"/>
      <w:numFmt w:val="bullet"/>
      <w:lvlText w:val="o"/>
      <w:lvlJc w:val="left"/>
      <w:pPr>
        <w:ind w:left="1440" w:hanging="360"/>
      </w:pPr>
      <w:rPr>
        <w:rFonts w:ascii="Courier New" w:hAnsi="Courier New" w:hint="default"/>
      </w:rPr>
    </w:lvl>
    <w:lvl w:ilvl="2" w:tplc="AC164ECE">
      <w:start w:val="1"/>
      <w:numFmt w:val="bullet"/>
      <w:lvlText w:val=""/>
      <w:lvlJc w:val="left"/>
      <w:pPr>
        <w:ind w:left="2160" w:hanging="360"/>
      </w:pPr>
      <w:rPr>
        <w:rFonts w:ascii="Wingdings" w:hAnsi="Wingdings" w:hint="default"/>
      </w:rPr>
    </w:lvl>
    <w:lvl w:ilvl="3" w:tplc="C970621A">
      <w:start w:val="1"/>
      <w:numFmt w:val="bullet"/>
      <w:lvlText w:val=""/>
      <w:lvlJc w:val="left"/>
      <w:pPr>
        <w:ind w:left="2880" w:hanging="360"/>
      </w:pPr>
      <w:rPr>
        <w:rFonts w:ascii="Symbol" w:hAnsi="Symbol" w:hint="default"/>
      </w:rPr>
    </w:lvl>
    <w:lvl w:ilvl="4" w:tplc="DA209954">
      <w:start w:val="1"/>
      <w:numFmt w:val="bullet"/>
      <w:lvlText w:val="o"/>
      <w:lvlJc w:val="left"/>
      <w:pPr>
        <w:ind w:left="3600" w:hanging="360"/>
      </w:pPr>
      <w:rPr>
        <w:rFonts w:ascii="Courier New" w:hAnsi="Courier New" w:hint="default"/>
      </w:rPr>
    </w:lvl>
    <w:lvl w:ilvl="5" w:tplc="DBC014AC">
      <w:start w:val="1"/>
      <w:numFmt w:val="bullet"/>
      <w:lvlText w:val=""/>
      <w:lvlJc w:val="left"/>
      <w:pPr>
        <w:ind w:left="4320" w:hanging="360"/>
      </w:pPr>
      <w:rPr>
        <w:rFonts w:ascii="Wingdings" w:hAnsi="Wingdings" w:hint="default"/>
      </w:rPr>
    </w:lvl>
    <w:lvl w:ilvl="6" w:tplc="8F6CB2FA">
      <w:start w:val="1"/>
      <w:numFmt w:val="bullet"/>
      <w:lvlText w:val=""/>
      <w:lvlJc w:val="left"/>
      <w:pPr>
        <w:ind w:left="5040" w:hanging="360"/>
      </w:pPr>
      <w:rPr>
        <w:rFonts w:ascii="Symbol" w:hAnsi="Symbol" w:hint="default"/>
      </w:rPr>
    </w:lvl>
    <w:lvl w:ilvl="7" w:tplc="A7DC1F8E">
      <w:start w:val="1"/>
      <w:numFmt w:val="bullet"/>
      <w:lvlText w:val="o"/>
      <w:lvlJc w:val="left"/>
      <w:pPr>
        <w:ind w:left="5760" w:hanging="360"/>
      </w:pPr>
      <w:rPr>
        <w:rFonts w:ascii="Courier New" w:hAnsi="Courier New" w:hint="default"/>
      </w:rPr>
    </w:lvl>
    <w:lvl w:ilvl="8" w:tplc="0AB2ADFA">
      <w:start w:val="1"/>
      <w:numFmt w:val="bullet"/>
      <w:lvlText w:val=""/>
      <w:lvlJc w:val="left"/>
      <w:pPr>
        <w:ind w:left="6480" w:hanging="360"/>
      </w:pPr>
      <w:rPr>
        <w:rFonts w:ascii="Wingdings" w:hAnsi="Wingdings" w:hint="default"/>
      </w:rPr>
    </w:lvl>
  </w:abstractNum>
  <w:abstractNum w:abstractNumId="6" w15:restartNumberingAfterBreak="0">
    <w:nsid w:val="348E9CA2"/>
    <w:multiLevelType w:val="hybridMultilevel"/>
    <w:tmpl w:val="FFFFFFFF"/>
    <w:lvl w:ilvl="0" w:tplc="66CE5F84">
      <w:start w:val="1"/>
      <w:numFmt w:val="bullet"/>
      <w:lvlText w:val=""/>
      <w:lvlJc w:val="left"/>
      <w:pPr>
        <w:ind w:left="720" w:hanging="360"/>
      </w:pPr>
      <w:rPr>
        <w:rFonts w:ascii="Symbol" w:hAnsi="Symbol" w:hint="default"/>
      </w:rPr>
    </w:lvl>
    <w:lvl w:ilvl="1" w:tplc="E8964876">
      <w:start w:val="1"/>
      <w:numFmt w:val="bullet"/>
      <w:lvlText w:val="o"/>
      <w:lvlJc w:val="left"/>
      <w:pPr>
        <w:ind w:left="1440" w:hanging="360"/>
      </w:pPr>
      <w:rPr>
        <w:rFonts w:ascii="Courier New" w:hAnsi="Courier New" w:hint="default"/>
      </w:rPr>
    </w:lvl>
    <w:lvl w:ilvl="2" w:tplc="67349A9E">
      <w:start w:val="1"/>
      <w:numFmt w:val="bullet"/>
      <w:lvlText w:val=""/>
      <w:lvlJc w:val="left"/>
      <w:pPr>
        <w:ind w:left="2160" w:hanging="360"/>
      </w:pPr>
      <w:rPr>
        <w:rFonts w:ascii="Wingdings" w:hAnsi="Wingdings" w:hint="default"/>
      </w:rPr>
    </w:lvl>
    <w:lvl w:ilvl="3" w:tplc="3A9C069E">
      <w:start w:val="1"/>
      <w:numFmt w:val="bullet"/>
      <w:lvlText w:val=""/>
      <w:lvlJc w:val="left"/>
      <w:pPr>
        <w:ind w:left="2880" w:hanging="360"/>
      </w:pPr>
      <w:rPr>
        <w:rFonts w:ascii="Symbol" w:hAnsi="Symbol" w:hint="default"/>
      </w:rPr>
    </w:lvl>
    <w:lvl w:ilvl="4" w:tplc="31C0F762">
      <w:start w:val="1"/>
      <w:numFmt w:val="bullet"/>
      <w:lvlText w:val="o"/>
      <w:lvlJc w:val="left"/>
      <w:pPr>
        <w:ind w:left="3600" w:hanging="360"/>
      </w:pPr>
      <w:rPr>
        <w:rFonts w:ascii="Courier New" w:hAnsi="Courier New" w:hint="default"/>
      </w:rPr>
    </w:lvl>
    <w:lvl w:ilvl="5" w:tplc="F97CCA6A">
      <w:start w:val="1"/>
      <w:numFmt w:val="bullet"/>
      <w:lvlText w:val=""/>
      <w:lvlJc w:val="left"/>
      <w:pPr>
        <w:ind w:left="4320" w:hanging="360"/>
      </w:pPr>
      <w:rPr>
        <w:rFonts w:ascii="Wingdings" w:hAnsi="Wingdings" w:hint="default"/>
      </w:rPr>
    </w:lvl>
    <w:lvl w:ilvl="6" w:tplc="D41CB3F8">
      <w:start w:val="1"/>
      <w:numFmt w:val="bullet"/>
      <w:lvlText w:val=""/>
      <w:lvlJc w:val="left"/>
      <w:pPr>
        <w:ind w:left="5040" w:hanging="360"/>
      </w:pPr>
      <w:rPr>
        <w:rFonts w:ascii="Symbol" w:hAnsi="Symbol" w:hint="default"/>
      </w:rPr>
    </w:lvl>
    <w:lvl w:ilvl="7" w:tplc="DA14E95A">
      <w:start w:val="1"/>
      <w:numFmt w:val="bullet"/>
      <w:lvlText w:val="o"/>
      <w:lvlJc w:val="left"/>
      <w:pPr>
        <w:ind w:left="5760" w:hanging="360"/>
      </w:pPr>
      <w:rPr>
        <w:rFonts w:ascii="Courier New" w:hAnsi="Courier New" w:hint="default"/>
      </w:rPr>
    </w:lvl>
    <w:lvl w:ilvl="8" w:tplc="B2225FAE">
      <w:start w:val="1"/>
      <w:numFmt w:val="bullet"/>
      <w:lvlText w:val=""/>
      <w:lvlJc w:val="left"/>
      <w:pPr>
        <w:ind w:left="6480" w:hanging="360"/>
      </w:pPr>
      <w:rPr>
        <w:rFonts w:ascii="Wingdings" w:hAnsi="Wingdings" w:hint="default"/>
      </w:rPr>
    </w:lvl>
  </w:abstractNum>
  <w:abstractNum w:abstractNumId="7" w15:restartNumberingAfterBreak="0">
    <w:nsid w:val="34D47809"/>
    <w:multiLevelType w:val="hybridMultilevel"/>
    <w:tmpl w:val="72F47CDC"/>
    <w:lvl w:ilvl="0" w:tplc="AFA83A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9F1326"/>
    <w:multiLevelType w:val="hybridMultilevel"/>
    <w:tmpl w:val="85BE6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651909"/>
    <w:multiLevelType w:val="hybridMultilevel"/>
    <w:tmpl w:val="FFFFFFFF"/>
    <w:lvl w:ilvl="0" w:tplc="166EE43C">
      <w:start w:val="1"/>
      <w:numFmt w:val="bullet"/>
      <w:lvlText w:val=""/>
      <w:lvlJc w:val="left"/>
      <w:pPr>
        <w:ind w:left="720" w:hanging="360"/>
      </w:pPr>
      <w:rPr>
        <w:rFonts w:ascii="Symbol" w:hAnsi="Symbol" w:hint="default"/>
      </w:rPr>
    </w:lvl>
    <w:lvl w:ilvl="1" w:tplc="8AC8A4E6">
      <w:start w:val="1"/>
      <w:numFmt w:val="bullet"/>
      <w:lvlText w:val="o"/>
      <w:lvlJc w:val="left"/>
      <w:pPr>
        <w:ind w:left="1440" w:hanging="360"/>
      </w:pPr>
      <w:rPr>
        <w:rFonts w:ascii="Courier New" w:hAnsi="Courier New" w:hint="default"/>
      </w:rPr>
    </w:lvl>
    <w:lvl w:ilvl="2" w:tplc="8474F6EA">
      <w:start w:val="1"/>
      <w:numFmt w:val="bullet"/>
      <w:lvlText w:val=""/>
      <w:lvlJc w:val="left"/>
      <w:pPr>
        <w:ind w:left="2160" w:hanging="360"/>
      </w:pPr>
      <w:rPr>
        <w:rFonts w:ascii="Wingdings" w:hAnsi="Wingdings" w:hint="default"/>
      </w:rPr>
    </w:lvl>
    <w:lvl w:ilvl="3" w:tplc="315C0396">
      <w:start w:val="1"/>
      <w:numFmt w:val="bullet"/>
      <w:lvlText w:val=""/>
      <w:lvlJc w:val="left"/>
      <w:pPr>
        <w:ind w:left="2880" w:hanging="360"/>
      </w:pPr>
      <w:rPr>
        <w:rFonts w:ascii="Symbol" w:hAnsi="Symbol" w:hint="default"/>
      </w:rPr>
    </w:lvl>
    <w:lvl w:ilvl="4" w:tplc="0F14DD46">
      <w:start w:val="1"/>
      <w:numFmt w:val="bullet"/>
      <w:lvlText w:val="o"/>
      <w:lvlJc w:val="left"/>
      <w:pPr>
        <w:ind w:left="3600" w:hanging="360"/>
      </w:pPr>
      <w:rPr>
        <w:rFonts w:ascii="Courier New" w:hAnsi="Courier New" w:hint="default"/>
      </w:rPr>
    </w:lvl>
    <w:lvl w:ilvl="5" w:tplc="7E388E16">
      <w:start w:val="1"/>
      <w:numFmt w:val="bullet"/>
      <w:lvlText w:val=""/>
      <w:lvlJc w:val="left"/>
      <w:pPr>
        <w:ind w:left="4320" w:hanging="360"/>
      </w:pPr>
      <w:rPr>
        <w:rFonts w:ascii="Wingdings" w:hAnsi="Wingdings" w:hint="default"/>
      </w:rPr>
    </w:lvl>
    <w:lvl w:ilvl="6" w:tplc="74821058">
      <w:start w:val="1"/>
      <w:numFmt w:val="bullet"/>
      <w:lvlText w:val=""/>
      <w:lvlJc w:val="left"/>
      <w:pPr>
        <w:ind w:left="5040" w:hanging="360"/>
      </w:pPr>
      <w:rPr>
        <w:rFonts w:ascii="Symbol" w:hAnsi="Symbol" w:hint="default"/>
      </w:rPr>
    </w:lvl>
    <w:lvl w:ilvl="7" w:tplc="64FECB5E">
      <w:start w:val="1"/>
      <w:numFmt w:val="bullet"/>
      <w:lvlText w:val="o"/>
      <w:lvlJc w:val="left"/>
      <w:pPr>
        <w:ind w:left="5760" w:hanging="360"/>
      </w:pPr>
      <w:rPr>
        <w:rFonts w:ascii="Courier New" w:hAnsi="Courier New" w:hint="default"/>
      </w:rPr>
    </w:lvl>
    <w:lvl w:ilvl="8" w:tplc="5C663D4C">
      <w:start w:val="1"/>
      <w:numFmt w:val="bullet"/>
      <w:lvlText w:val=""/>
      <w:lvlJc w:val="left"/>
      <w:pPr>
        <w:ind w:left="6480" w:hanging="360"/>
      </w:pPr>
      <w:rPr>
        <w:rFonts w:ascii="Wingdings" w:hAnsi="Wingdings" w:hint="default"/>
      </w:rPr>
    </w:lvl>
  </w:abstractNum>
  <w:abstractNum w:abstractNumId="10" w15:restartNumberingAfterBreak="0">
    <w:nsid w:val="6482A771"/>
    <w:multiLevelType w:val="hybridMultilevel"/>
    <w:tmpl w:val="FFFFFFFF"/>
    <w:lvl w:ilvl="0" w:tplc="CCBAB61E">
      <w:start w:val="1"/>
      <w:numFmt w:val="bullet"/>
      <w:lvlText w:val=""/>
      <w:lvlJc w:val="left"/>
      <w:pPr>
        <w:ind w:left="720" w:hanging="360"/>
      </w:pPr>
      <w:rPr>
        <w:rFonts w:ascii="Symbol" w:hAnsi="Symbol" w:hint="default"/>
      </w:rPr>
    </w:lvl>
    <w:lvl w:ilvl="1" w:tplc="3ECA28F4">
      <w:start w:val="1"/>
      <w:numFmt w:val="bullet"/>
      <w:lvlText w:val="o"/>
      <w:lvlJc w:val="left"/>
      <w:pPr>
        <w:ind w:left="1440" w:hanging="360"/>
      </w:pPr>
      <w:rPr>
        <w:rFonts w:ascii="Courier New" w:hAnsi="Courier New" w:hint="default"/>
      </w:rPr>
    </w:lvl>
    <w:lvl w:ilvl="2" w:tplc="6EC627BC">
      <w:start w:val="1"/>
      <w:numFmt w:val="bullet"/>
      <w:lvlText w:val=""/>
      <w:lvlJc w:val="left"/>
      <w:pPr>
        <w:ind w:left="2160" w:hanging="360"/>
      </w:pPr>
      <w:rPr>
        <w:rFonts w:ascii="Wingdings" w:hAnsi="Wingdings" w:hint="default"/>
      </w:rPr>
    </w:lvl>
    <w:lvl w:ilvl="3" w:tplc="9FBC8312">
      <w:start w:val="1"/>
      <w:numFmt w:val="bullet"/>
      <w:lvlText w:val=""/>
      <w:lvlJc w:val="left"/>
      <w:pPr>
        <w:ind w:left="2880" w:hanging="360"/>
      </w:pPr>
      <w:rPr>
        <w:rFonts w:ascii="Symbol" w:hAnsi="Symbol" w:hint="default"/>
      </w:rPr>
    </w:lvl>
    <w:lvl w:ilvl="4" w:tplc="E6CA54F0">
      <w:start w:val="1"/>
      <w:numFmt w:val="bullet"/>
      <w:lvlText w:val="o"/>
      <w:lvlJc w:val="left"/>
      <w:pPr>
        <w:ind w:left="3600" w:hanging="360"/>
      </w:pPr>
      <w:rPr>
        <w:rFonts w:ascii="Courier New" w:hAnsi="Courier New" w:hint="default"/>
      </w:rPr>
    </w:lvl>
    <w:lvl w:ilvl="5" w:tplc="05A00EEC">
      <w:start w:val="1"/>
      <w:numFmt w:val="bullet"/>
      <w:lvlText w:val=""/>
      <w:lvlJc w:val="left"/>
      <w:pPr>
        <w:ind w:left="4320" w:hanging="360"/>
      </w:pPr>
      <w:rPr>
        <w:rFonts w:ascii="Wingdings" w:hAnsi="Wingdings" w:hint="default"/>
      </w:rPr>
    </w:lvl>
    <w:lvl w:ilvl="6" w:tplc="B80C3A3A">
      <w:start w:val="1"/>
      <w:numFmt w:val="bullet"/>
      <w:lvlText w:val=""/>
      <w:lvlJc w:val="left"/>
      <w:pPr>
        <w:ind w:left="5040" w:hanging="360"/>
      </w:pPr>
      <w:rPr>
        <w:rFonts w:ascii="Symbol" w:hAnsi="Symbol" w:hint="default"/>
      </w:rPr>
    </w:lvl>
    <w:lvl w:ilvl="7" w:tplc="2FDC7C48">
      <w:start w:val="1"/>
      <w:numFmt w:val="bullet"/>
      <w:lvlText w:val="o"/>
      <w:lvlJc w:val="left"/>
      <w:pPr>
        <w:ind w:left="5760" w:hanging="360"/>
      </w:pPr>
      <w:rPr>
        <w:rFonts w:ascii="Courier New" w:hAnsi="Courier New" w:hint="default"/>
      </w:rPr>
    </w:lvl>
    <w:lvl w:ilvl="8" w:tplc="7A8A6C82">
      <w:start w:val="1"/>
      <w:numFmt w:val="bullet"/>
      <w:lvlText w:val=""/>
      <w:lvlJc w:val="left"/>
      <w:pPr>
        <w:ind w:left="6480" w:hanging="360"/>
      </w:pPr>
      <w:rPr>
        <w:rFonts w:ascii="Wingdings" w:hAnsi="Wingdings" w:hint="default"/>
      </w:rPr>
    </w:lvl>
  </w:abstractNum>
  <w:abstractNum w:abstractNumId="11" w15:restartNumberingAfterBreak="0">
    <w:nsid w:val="7601D3CF"/>
    <w:multiLevelType w:val="hybridMultilevel"/>
    <w:tmpl w:val="FFFFFFFF"/>
    <w:lvl w:ilvl="0" w:tplc="1DEAF4E2">
      <w:start w:val="1"/>
      <w:numFmt w:val="bullet"/>
      <w:lvlText w:val=""/>
      <w:lvlJc w:val="left"/>
      <w:pPr>
        <w:ind w:left="720" w:hanging="360"/>
      </w:pPr>
      <w:rPr>
        <w:rFonts w:ascii="Symbol" w:hAnsi="Symbol" w:hint="default"/>
      </w:rPr>
    </w:lvl>
    <w:lvl w:ilvl="1" w:tplc="3E8853AC">
      <w:start w:val="1"/>
      <w:numFmt w:val="bullet"/>
      <w:lvlText w:val="o"/>
      <w:lvlJc w:val="left"/>
      <w:pPr>
        <w:ind w:left="1440" w:hanging="360"/>
      </w:pPr>
      <w:rPr>
        <w:rFonts w:ascii="Courier New" w:hAnsi="Courier New" w:hint="default"/>
      </w:rPr>
    </w:lvl>
    <w:lvl w:ilvl="2" w:tplc="7A5CB7F4">
      <w:start w:val="1"/>
      <w:numFmt w:val="bullet"/>
      <w:lvlText w:val=""/>
      <w:lvlJc w:val="left"/>
      <w:pPr>
        <w:ind w:left="2160" w:hanging="360"/>
      </w:pPr>
      <w:rPr>
        <w:rFonts w:ascii="Wingdings" w:hAnsi="Wingdings" w:hint="default"/>
      </w:rPr>
    </w:lvl>
    <w:lvl w:ilvl="3" w:tplc="A5BE1A00">
      <w:start w:val="1"/>
      <w:numFmt w:val="bullet"/>
      <w:lvlText w:val=""/>
      <w:lvlJc w:val="left"/>
      <w:pPr>
        <w:ind w:left="2880" w:hanging="360"/>
      </w:pPr>
      <w:rPr>
        <w:rFonts w:ascii="Symbol" w:hAnsi="Symbol" w:hint="default"/>
      </w:rPr>
    </w:lvl>
    <w:lvl w:ilvl="4" w:tplc="CEECED36">
      <w:start w:val="1"/>
      <w:numFmt w:val="bullet"/>
      <w:lvlText w:val="o"/>
      <w:lvlJc w:val="left"/>
      <w:pPr>
        <w:ind w:left="3600" w:hanging="360"/>
      </w:pPr>
      <w:rPr>
        <w:rFonts w:ascii="Courier New" w:hAnsi="Courier New" w:hint="default"/>
      </w:rPr>
    </w:lvl>
    <w:lvl w:ilvl="5" w:tplc="CB5885E0">
      <w:start w:val="1"/>
      <w:numFmt w:val="bullet"/>
      <w:lvlText w:val=""/>
      <w:lvlJc w:val="left"/>
      <w:pPr>
        <w:ind w:left="4320" w:hanging="360"/>
      </w:pPr>
      <w:rPr>
        <w:rFonts w:ascii="Wingdings" w:hAnsi="Wingdings" w:hint="default"/>
      </w:rPr>
    </w:lvl>
    <w:lvl w:ilvl="6" w:tplc="8AD0E23C">
      <w:start w:val="1"/>
      <w:numFmt w:val="bullet"/>
      <w:lvlText w:val=""/>
      <w:lvlJc w:val="left"/>
      <w:pPr>
        <w:ind w:left="5040" w:hanging="360"/>
      </w:pPr>
      <w:rPr>
        <w:rFonts w:ascii="Symbol" w:hAnsi="Symbol" w:hint="default"/>
      </w:rPr>
    </w:lvl>
    <w:lvl w:ilvl="7" w:tplc="A7921C12">
      <w:start w:val="1"/>
      <w:numFmt w:val="bullet"/>
      <w:lvlText w:val="o"/>
      <w:lvlJc w:val="left"/>
      <w:pPr>
        <w:ind w:left="5760" w:hanging="360"/>
      </w:pPr>
      <w:rPr>
        <w:rFonts w:ascii="Courier New" w:hAnsi="Courier New" w:hint="default"/>
      </w:rPr>
    </w:lvl>
    <w:lvl w:ilvl="8" w:tplc="60A2811A">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11"/>
  </w:num>
  <w:num w:numId="6">
    <w:abstractNumId w:val="3"/>
  </w:num>
  <w:num w:numId="7">
    <w:abstractNumId w:val="10"/>
  </w:num>
  <w:num w:numId="8">
    <w:abstractNumId w:val="1"/>
  </w:num>
  <w:num w:numId="9">
    <w:abstractNumId w:val="7"/>
  </w:num>
  <w:num w:numId="10">
    <w:abstractNumId w:val="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E2C"/>
    <w:rsid w:val="00017A0A"/>
    <w:rsid w:val="00121A4B"/>
    <w:rsid w:val="001B6038"/>
    <w:rsid w:val="001C62AA"/>
    <w:rsid w:val="001E6EC5"/>
    <w:rsid w:val="00231BAC"/>
    <w:rsid w:val="00313CB4"/>
    <w:rsid w:val="003323C1"/>
    <w:rsid w:val="00336A95"/>
    <w:rsid w:val="00350F7B"/>
    <w:rsid w:val="003A3A97"/>
    <w:rsid w:val="003E1526"/>
    <w:rsid w:val="00424922"/>
    <w:rsid w:val="00461FED"/>
    <w:rsid w:val="004727B2"/>
    <w:rsid w:val="00481B03"/>
    <w:rsid w:val="004839EA"/>
    <w:rsid w:val="00496CB3"/>
    <w:rsid w:val="004F2CBF"/>
    <w:rsid w:val="00522758"/>
    <w:rsid w:val="0054099F"/>
    <w:rsid w:val="00597BF7"/>
    <w:rsid w:val="005C2B70"/>
    <w:rsid w:val="005D0E53"/>
    <w:rsid w:val="006114A5"/>
    <w:rsid w:val="007543F0"/>
    <w:rsid w:val="00774079"/>
    <w:rsid w:val="00815DEE"/>
    <w:rsid w:val="0085053A"/>
    <w:rsid w:val="008566AF"/>
    <w:rsid w:val="00876A5B"/>
    <w:rsid w:val="00891879"/>
    <w:rsid w:val="00972BE3"/>
    <w:rsid w:val="009C19D4"/>
    <w:rsid w:val="009D1DB9"/>
    <w:rsid w:val="009D407F"/>
    <w:rsid w:val="009D7E47"/>
    <w:rsid w:val="00A043A1"/>
    <w:rsid w:val="00A18A41"/>
    <w:rsid w:val="00A24E8C"/>
    <w:rsid w:val="00A2721F"/>
    <w:rsid w:val="00AC7498"/>
    <w:rsid w:val="00AD250C"/>
    <w:rsid w:val="00AF5576"/>
    <w:rsid w:val="00B624F0"/>
    <w:rsid w:val="00B679A8"/>
    <w:rsid w:val="00B82822"/>
    <w:rsid w:val="00BE4A63"/>
    <w:rsid w:val="00BF5C8F"/>
    <w:rsid w:val="00C3627A"/>
    <w:rsid w:val="00C44F48"/>
    <w:rsid w:val="00C816CB"/>
    <w:rsid w:val="00CC1379"/>
    <w:rsid w:val="00CE4DA2"/>
    <w:rsid w:val="00CF7E68"/>
    <w:rsid w:val="00D5068A"/>
    <w:rsid w:val="00DA45C6"/>
    <w:rsid w:val="00DC23CE"/>
    <w:rsid w:val="00DE129A"/>
    <w:rsid w:val="00E008A4"/>
    <w:rsid w:val="00E15B02"/>
    <w:rsid w:val="00E5366A"/>
    <w:rsid w:val="00E578E4"/>
    <w:rsid w:val="00E62E2C"/>
    <w:rsid w:val="00E6478B"/>
    <w:rsid w:val="00ED6B12"/>
    <w:rsid w:val="00EF52B7"/>
    <w:rsid w:val="00F137E2"/>
    <w:rsid w:val="013602E8"/>
    <w:rsid w:val="03C41C13"/>
    <w:rsid w:val="04D8E803"/>
    <w:rsid w:val="1168987D"/>
    <w:rsid w:val="12AE9D85"/>
    <w:rsid w:val="135FA302"/>
    <w:rsid w:val="14EFBC2F"/>
    <w:rsid w:val="14FF884A"/>
    <w:rsid w:val="159B23F1"/>
    <w:rsid w:val="167AC984"/>
    <w:rsid w:val="16F8B826"/>
    <w:rsid w:val="1727FC03"/>
    <w:rsid w:val="198FB05B"/>
    <w:rsid w:val="1E4D499C"/>
    <w:rsid w:val="2229F425"/>
    <w:rsid w:val="223DD381"/>
    <w:rsid w:val="237DF93A"/>
    <w:rsid w:val="30A71B80"/>
    <w:rsid w:val="30E75485"/>
    <w:rsid w:val="32B2818B"/>
    <w:rsid w:val="3D7339C9"/>
    <w:rsid w:val="3D7A4F88"/>
    <w:rsid w:val="4012C32D"/>
    <w:rsid w:val="408AB89C"/>
    <w:rsid w:val="40C0B30C"/>
    <w:rsid w:val="41C79DA0"/>
    <w:rsid w:val="44E7A67D"/>
    <w:rsid w:val="480A38CC"/>
    <w:rsid w:val="4826206F"/>
    <w:rsid w:val="4AF52CCD"/>
    <w:rsid w:val="530CC1D9"/>
    <w:rsid w:val="53387919"/>
    <w:rsid w:val="53A6BDA0"/>
    <w:rsid w:val="54C3D0EF"/>
    <w:rsid w:val="5565A786"/>
    <w:rsid w:val="55797268"/>
    <w:rsid w:val="5609DBBD"/>
    <w:rsid w:val="59EAB04A"/>
    <w:rsid w:val="5C92F10B"/>
    <w:rsid w:val="624CA09E"/>
    <w:rsid w:val="64BC7F32"/>
    <w:rsid w:val="65725E3B"/>
    <w:rsid w:val="675379F2"/>
    <w:rsid w:val="68115D9D"/>
    <w:rsid w:val="6C910EB4"/>
    <w:rsid w:val="6DCF3D57"/>
    <w:rsid w:val="7538CFB8"/>
    <w:rsid w:val="78B45B7E"/>
    <w:rsid w:val="7B8500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3C880"/>
  <w15:chartTrackingRefBased/>
  <w15:docId w15:val="{10E3875D-EB1A-4408-B761-DFFC4003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62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2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62E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2E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2E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2E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E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E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E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E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2E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62E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2E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2E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2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E2C"/>
    <w:rPr>
      <w:rFonts w:eastAsiaTheme="majorEastAsia" w:cstheme="majorBidi"/>
      <w:color w:val="272727" w:themeColor="text1" w:themeTint="D8"/>
    </w:rPr>
  </w:style>
  <w:style w:type="paragraph" w:styleId="Title">
    <w:name w:val="Title"/>
    <w:basedOn w:val="Normal"/>
    <w:next w:val="Normal"/>
    <w:link w:val="TitleChar"/>
    <w:uiPriority w:val="10"/>
    <w:qFormat/>
    <w:rsid w:val="00E62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E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E2C"/>
    <w:pPr>
      <w:spacing w:before="160"/>
      <w:jc w:val="center"/>
    </w:pPr>
    <w:rPr>
      <w:i/>
      <w:iCs/>
      <w:color w:val="404040" w:themeColor="text1" w:themeTint="BF"/>
    </w:rPr>
  </w:style>
  <w:style w:type="character" w:customStyle="1" w:styleId="QuoteChar">
    <w:name w:val="Quote Char"/>
    <w:basedOn w:val="DefaultParagraphFont"/>
    <w:link w:val="Quote"/>
    <w:uiPriority w:val="29"/>
    <w:rsid w:val="00E62E2C"/>
    <w:rPr>
      <w:i/>
      <w:iCs/>
      <w:color w:val="404040" w:themeColor="text1" w:themeTint="BF"/>
    </w:rPr>
  </w:style>
  <w:style w:type="paragraph" w:styleId="ListParagraph">
    <w:name w:val="List Paragraph"/>
    <w:basedOn w:val="Normal"/>
    <w:uiPriority w:val="34"/>
    <w:qFormat/>
    <w:rsid w:val="00E62E2C"/>
    <w:pPr>
      <w:ind w:left="720"/>
      <w:contextualSpacing/>
    </w:pPr>
  </w:style>
  <w:style w:type="character" w:styleId="IntenseEmphasis">
    <w:name w:val="Intense Emphasis"/>
    <w:basedOn w:val="DefaultParagraphFont"/>
    <w:uiPriority w:val="21"/>
    <w:qFormat/>
    <w:rsid w:val="00E62E2C"/>
    <w:rPr>
      <w:i/>
      <w:iCs/>
      <w:color w:val="2F5496" w:themeColor="accent1" w:themeShade="BF"/>
    </w:rPr>
  </w:style>
  <w:style w:type="paragraph" w:styleId="IntenseQuote">
    <w:name w:val="Intense Quote"/>
    <w:basedOn w:val="Normal"/>
    <w:next w:val="Normal"/>
    <w:link w:val="IntenseQuoteChar"/>
    <w:uiPriority w:val="30"/>
    <w:qFormat/>
    <w:rsid w:val="00E62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2E2C"/>
    <w:rPr>
      <w:i/>
      <w:iCs/>
      <w:color w:val="2F5496" w:themeColor="accent1" w:themeShade="BF"/>
    </w:rPr>
  </w:style>
  <w:style w:type="character" w:styleId="IntenseReference">
    <w:name w:val="Intense Reference"/>
    <w:basedOn w:val="DefaultParagraphFont"/>
    <w:uiPriority w:val="32"/>
    <w:qFormat/>
    <w:rsid w:val="00E62E2C"/>
    <w:rPr>
      <w:b/>
      <w:bCs/>
      <w:smallCaps/>
      <w:color w:val="2F5496" w:themeColor="accent1" w:themeShade="BF"/>
      <w:spacing w:val="5"/>
    </w:rPr>
  </w:style>
  <w:style w:type="paragraph" w:styleId="NormalWeb">
    <w:name w:val="Normal (Web)"/>
    <w:basedOn w:val="Normal"/>
    <w:uiPriority w:val="99"/>
    <w:semiHidden/>
    <w:unhideWhenUsed/>
    <w:rsid w:val="00E62E2C"/>
    <w:rPr>
      <w:rFonts w:ascii="Times New Roman" w:hAnsi="Times New Roman" w:cs="Times New Roman"/>
      <w:sz w:val="24"/>
      <w:szCs w:val="24"/>
    </w:rPr>
  </w:style>
  <w:style w:type="paragraph" w:styleId="Header">
    <w:name w:val="header"/>
    <w:basedOn w:val="Normal"/>
    <w:link w:val="HeaderChar"/>
    <w:uiPriority w:val="99"/>
    <w:unhideWhenUsed/>
    <w:rsid w:val="00483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9EA"/>
  </w:style>
  <w:style w:type="paragraph" w:styleId="Footer">
    <w:name w:val="footer"/>
    <w:basedOn w:val="Normal"/>
    <w:link w:val="FooterChar"/>
    <w:uiPriority w:val="99"/>
    <w:unhideWhenUsed/>
    <w:rsid w:val="00483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9EA"/>
  </w:style>
  <w:style w:type="paragraph" w:styleId="ListBullet">
    <w:name w:val="List Bullet"/>
    <w:basedOn w:val="Normal"/>
    <w:uiPriority w:val="99"/>
    <w:unhideWhenUsed/>
    <w:rsid w:val="0054099F"/>
    <w:pPr>
      <w:numPr>
        <w:numId w:val="10"/>
      </w:numPr>
      <w:tabs>
        <w:tab w:val="clear" w:pos="360"/>
      </w:tabs>
      <w:spacing w:after="200" w:line="276" w:lineRule="auto"/>
      <w:ind w:left="0" w:firstLine="0"/>
      <w:contextualSpacing/>
    </w:pPr>
    <w:rPr>
      <w:rFonts w:eastAsiaTheme="minorEastAsia"/>
      <w:kern w:val="0"/>
      <w14:ligatures w14:val="none"/>
    </w:rPr>
  </w:style>
  <w:style w:type="paragraph" w:styleId="Revision">
    <w:name w:val="Revision"/>
    <w:hidden/>
    <w:uiPriority w:val="99"/>
    <w:semiHidden/>
    <w:rsid w:val="00017A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Agriculture - Planning Unit</dc:creator>
  <cp:keywords/>
  <dc:description/>
  <cp:lastModifiedBy>Susana</cp:lastModifiedBy>
  <cp:revision>2</cp:revision>
  <cp:lastPrinted>2026-04-15T13:42:00Z</cp:lastPrinted>
  <dcterms:created xsi:type="dcterms:W3CDTF">2026-07-13T12:35:00Z</dcterms:created>
  <dcterms:modified xsi:type="dcterms:W3CDTF">2026-07-13T12:35:00Z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5d7ae730-c686-4de3-931e-8760bf762b36</vt:lpwstr>
  </property>
</Properties>
</file>