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66263170" w:displacedByCustomXml="next"/>
    <w:bookmarkEnd w:id="0" w:displacedByCustomXml="next"/>
    <w:sdt>
      <w:sdtPr>
        <w:id w:val="-155769287"/>
        <w:docPartObj>
          <w:docPartGallery w:val="Cover Pages"/>
          <w:docPartUnique/>
        </w:docPartObj>
      </w:sdtPr>
      <w:sdtEndPr>
        <w:rPr>
          <w:sz w:val="32"/>
          <w:szCs w:val="32"/>
        </w:rPr>
      </w:sdtEndPr>
      <w:sdtContent>
        <w:p w14:paraId="7ABBD0D4" w14:textId="0A3DAE7F" w:rsidR="00C514B7" w:rsidRDefault="00C514B7"/>
        <w:p w14:paraId="2BF4964E" w14:textId="347771B7" w:rsidR="00722E6A" w:rsidRPr="00D53BD1" w:rsidRDefault="00C514B7" w:rsidP="00D53BD1">
          <w:pPr>
            <w:rPr>
              <w:sz w:val="32"/>
              <w:szCs w:val="32"/>
            </w:rPr>
          </w:pPr>
          <w:r>
            <w:rPr>
              <w:noProof/>
              <w:lang w:val="en-US"/>
            </w:rPr>
            <mc:AlternateContent>
              <mc:Choice Requires="wps">
                <w:drawing>
                  <wp:anchor distT="0" distB="0" distL="182880" distR="182880" simplePos="0" relativeHeight="251660288" behindDoc="0" locked="0" layoutInCell="1" allowOverlap="1" wp14:anchorId="55131D4C" wp14:editId="3DC65F43">
                    <wp:simplePos x="0" y="0"/>
                    <wp:positionH relativeFrom="margin">
                      <wp:posOffset>108585</wp:posOffset>
                    </wp:positionH>
                    <wp:positionV relativeFrom="page">
                      <wp:posOffset>5046980</wp:posOffset>
                    </wp:positionV>
                    <wp:extent cx="6315075" cy="4455795"/>
                    <wp:effectExtent l="0" t="0" r="9525" b="1905"/>
                    <wp:wrapSquare wrapText="bothSides"/>
                    <wp:docPr id="131" name="Cuadro de texto 32"/>
                    <wp:cNvGraphicFramePr/>
                    <a:graphic xmlns:a="http://schemas.openxmlformats.org/drawingml/2006/main">
                      <a:graphicData uri="http://schemas.microsoft.com/office/word/2010/wordprocessingShape">
                        <wps:wsp>
                          <wps:cNvSpPr txBox="1"/>
                          <wps:spPr>
                            <a:xfrm>
                              <a:off x="0" y="0"/>
                              <a:ext cx="6315075" cy="4455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541165" w14:textId="22906B98" w:rsidR="00D23332" w:rsidRDefault="00D23332" w:rsidP="00C514B7">
                                <w:pPr>
                                  <w:pStyle w:val="NoSpacing"/>
                                  <w:spacing w:before="40" w:after="560" w:line="216" w:lineRule="auto"/>
                                  <w:rPr>
                                    <w:color w:val="4472C4" w:themeColor="accent1"/>
                                    <w:sz w:val="72"/>
                                    <w:szCs w:val="72"/>
                                  </w:rPr>
                                </w:pPr>
                                <w:sdt>
                                  <w:sdtPr>
                                    <w:rPr>
                                      <w:color w:val="4472C4" w:themeColor="accent1"/>
                                      <w:sz w:val="56"/>
                                      <w:szCs w:val="56"/>
                                    </w:rPr>
                                    <w:alias w:val="Título"/>
                                    <w:tag w:val=""/>
                                    <w:id w:val="151731938"/>
                                    <w:dataBinding w:prefixMappings="xmlns:ns0='http://purl.org/dc/elements/1.1/' xmlns:ns1='http://schemas.openxmlformats.org/package/2006/metadata/core-properties' " w:xpath="/ns1:coreProperties[1]/ns0:title[1]" w:storeItemID="{6C3C8BC8-F283-45AE-878A-BAB7291924A1}"/>
                                    <w:text/>
                                  </w:sdtPr>
                                  <w:sdtContent>
                                    <w:r w:rsidRPr="00C514B7">
                                      <w:rPr>
                                        <w:color w:val="4472C4" w:themeColor="accent1"/>
                                        <w:sz w:val="56"/>
                                        <w:szCs w:val="56"/>
                                      </w:rPr>
                                      <w:t xml:space="preserve">FORTALECIMIENTO DE LAS EXPORTACIONES AGROALIMENTARIAS DE </w:t>
                                    </w:r>
                                    <w:r>
                                      <w:rPr>
                                        <w:color w:val="4472C4" w:themeColor="accent1"/>
                                        <w:sz w:val="56"/>
                                        <w:szCs w:val="56"/>
                                      </w:rPr>
                                      <w:t xml:space="preserve">LOS </w:t>
                                    </w:r>
                                    <w:r w:rsidRPr="00C514B7">
                                      <w:rPr>
                                        <w:color w:val="4472C4" w:themeColor="accent1"/>
                                        <w:sz w:val="56"/>
                                        <w:szCs w:val="56"/>
                                      </w:rPr>
                                      <w:t>PAISES DE LA CAN</w:t>
                                    </w:r>
                                  </w:sdtContent>
                                </w:sdt>
                              </w:p>
                              <w:p w14:paraId="712C2F86" w14:textId="22982164" w:rsidR="00D23332" w:rsidRDefault="00D23332">
                                <w:pPr>
                                  <w:pStyle w:val="NoSpacing"/>
                                  <w:spacing w:before="40" w:after="40"/>
                                  <w:rPr>
                                    <w:caps/>
                                    <w:color w:val="1F4E79" w:themeColor="accent5" w:themeShade="80"/>
                                    <w:sz w:val="28"/>
                                    <w:szCs w:val="28"/>
                                  </w:rPr>
                                </w:pPr>
                              </w:p>
                              <w:p w14:paraId="76497351" w14:textId="0487B26C" w:rsidR="00D23332" w:rsidRDefault="00D23332">
                                <w:pPr>
                                  <w:pStyle w:val="NoSpacing"/>
                                  <w:spacing w:before="40" w:after="40"/>
                                  <w:rPr>
                                    <w:caps/>
                                    <w:color w:val="1F4E79" w:themeColor="accent5" w:themeShade="80"/>
                                    <w:sz w:val="40"/>
                                    <w:szCs w:val="40"/>
                                  </w:rPr>
                                </w:pPr>
                                <w:r>
                                  <w:rPr>
                                    <w:caps/>
                                    <w:color w:val="1F4E79" w:themeColor="accent5" w:themeShade="80"/>
                                    <w:sz w:val="28"/>
                                    <w:szCs w:val="28"/>
                                  </w:rPr>
                                  <w:tab/>
                                </w:r>
                                <w:r>
                                  <w:rPr>
                                    <w:caps/>
                                    <w:color w:val="1F4E79" w:themeColor="accent5" w:themeShade="80"/>
                                    <w:sz w:val="28"/>
                                    <w:szCs w:val="28"/>
                                  </w:rPr>
                                  <w:tab/>
                                </w:r>
                                <w:r>
                                  <w:rPr>
                                    <w:caps/>
                                    <w:color w:val="1F4E79" w:themeColor="accent5" w:themeShade="80"/>
                                    <w:sz w:val="28"/>
                                    <w:szCs w:val="28"/>
                                  </w:rPr>
                                  <w:tab/>
                                </w:r>
                                <w:r>
                                  <w:rPr>
                                    <w:caps/>
                                    <w:color w:val="1F4E79" w:themeColor="accent5" w:themeShade="80"/>
                                    <w:sz w:val="28"/>
                                    <w:szCs w:val="28"/>
                                  </w:rPr>
                                  <w:tab/>
                                </w:r>
                                <w:r>
                                  <w:rPr>
                                    <w:caps/>
                                    <w:color w:val="1F4E79" w:themeColor="accent5" w:themeShade="80"/>
                                    <w:sz w:val="28"/>
                                    <w:szCs w:val="28"/>
                                  </w:rPr>
                                  <w:tab/>
                                </w:r>
                                <w:r w:rsidRPr="00C514B7">
                                  <w:rPr>
                                    <w:caps/>
                                    <w:color w:val="1F4E79" w:themeColor="accent5" w:themeShade="80"/>
                                    <w:sz w:val="40"/>
                                    <w:szCs w:val="40"/>
                                  </w:rPr>
                                  <w:t xml:space="preserve">INFORME </w:t>
                                </w:r>
                                <w:r>
                                  <w:rPr>
                                    <w:caps/>
                                    <w:color w:val="1F4E79" w:themeColor="accent5" w:themeShade="80"/>
                                    <w:sz w:val="40"/>
                                    <w:szCs w:val="40"/>
                                  </w:rPr>
                                  <w:t>FINAL</w:t>
                                </w: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r>
                              </w:p>
                              <w:p w14:paraId="6EC037D2" w14:textId="77777777" w:rsidR="00D23332" w:rsidRDefault="00D23332">
                                <w:pPr>
                                  <w:pStyle w:val="NoSpacing"/>
                                  <w:spacing w:before="40" w:after="40"/>
                                  <w:rPr>
                                    <w:caps/>
                                    <w:color w:val="1F4E79" w:themeColor="accent5" w:themeShade="80"/>
                                    <w:sz w:val="40"/>
                                    <w:szCs w:val="40"/>
                                  </w:rPr>
                                </w:pPr>
                              </w:p>
                              <w:p w14:paraId="799DB17E" w14:textId="3AA03C48" w:rsidR="00D23332" w:rsidRDefault="00D23332">
                                <w:pPr>
                                  <w:pStyle w:val="NoSpacing"/>
                                  <w:spacing w:before="40" w:after="40"/>
                                  <w:rPr>
                                    <w:caps/>
                                    <w:color w:val="1F4E79" w:themeColor="accent5" w:themeShade="80"/>
                                    <w:sz w:val="40"/>
                                    <w:szCs w:val="40"/>
                                  </w:rPr>
                                </w:pP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t>CARLOS FURCHE</w:t>
                                </w:r>
                              </w:p>
                              <w:p w14:paraId="09A9A2C2" w14:textId="49ED2500" w:rsidR="00D23332" w:rsidRPr="00C514B7" w:rsidRDefault="00D23332">
                                <w:pPr>
                                  <w:pStyle w:val="NoSpacing"/>
                                  <w:spacing w:before="40" w:after="40"/>
                                  <w:rPr>
                                    <w:caps/>
                                    <w:color w:val="1F4E79" w:themeColor="accent5" w:themeShade="80"/>
                                    <w:sz w:val="28"/>
                                    <w:szCs w:val="28"/>
                                  </w:rPr>
                                </w:pP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r>
                                <w:r>
                                  <w:rPr>
                                    <w:caps/>
                                    <w:color w:val="1F4E79" w:themeColor="accent5" w:themeShade="80"/>
                                    <w:sz w:val="32"/>
                                    <w:szCs w:val="32"/>
                                  </w:rPr>
                                  <w:t xml:space="preserve">Julio </w:t>
                                </w:r>
                                <w:r w:rsidRPr="00C514B7">
                                  <w:rPr>
                                    <w:caps/>
                                    <w:color w:val="1F4E79" w:themeColor="accent5" w:themeShade="80"/>
                                    <w:sz w:val="28"/>
                                    <w:szCs w:val="28"/>
                                  </w:rPr>
                                  <w:t xml:space="preserve">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5131D4C" id="_x0000_t202" coordsize="21600,21600" o:spt="202" path="m,l,21600r21600,l21600,xe">
                    <v:stroke joinstyle="miter"/>
                    <v:path gradientshapeok="t" o:connecttype="rect"/>
                  </v:shapetype>
                  <v:shape id="Cuadro de texto 32" o:spid="_x0000_s1026" type="#_x0000_t202" style="position:absolute;margin-left:8.55pt;margin-top:397.4pt;width:497.25pt;height:350.85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xcewIAAF0FAAAOAAAAZHJzL2Uyb0RvYy54bWysVE1v2zAMvQ/YfxB0X52kTbsFdYosRYcB&#10;RVssHXpWZCkxJokapcTOfv0o2U6LbpcOu8i0+Pj1SOryqrWG7RWGGlzJxycjzpSTUNVuU/Lvjzcf&#10;PnIWonCVMOBUyQ8q8Kv5+3eXjZ+pCWzBVAoZOXFh1viSb2P0s6IIcqusCCfglSOlBrQi0i9uigpF&#10;Q96tKSaj0XnRAFYeQaoQ6Pa6U/J59q+1kvFe66AiMyWn3GI+MZ/rdBbzSzHboPDbWvZpiH/Iwora&#10;UdCjq2sRBdth/YcrW0uEADqeSLAFaF1LlWugasajV9WstsKrXAuRE/yRpvD/3Mq7/QOyuqLenY45&#10;c8JSk5Y7USGwSrGo2gjsdJJ4anyYEXzlySC2n6Elm+E+0GUqv9Vo05cKY6Qnxg9HlskVk3R5fjqe&#10;ji6mnEnSnZ1NpxefpslP8WzuMcQvCixLQsmR2pjZFfvbEDvoAEnRHNzUxuRWGseaFGI6ygZHDTk3&#10;LmFVHoreTSqpSz1L8WBUwhj3TWkiJVeQLvI4qqVBthc0SEJK5WIuPvsldEJpSuIthj3+Oau3GHd1&#10;DJHBxaOxrR1grv5V2tWPIWXd4YnzF3UnMbbrtm/1GqoDdRqh25ng5U1N3bgVIT4IpCWh5tLix3s6&#10;tAFiHXqJsy3gr7/dJzzNLmk5a2jpSh5+7gQqzsxXR1OdNnQQcBDWg+B2dglEP80pZZNFMsBoBlEj&#10;2Cd6DxYpCqmEkxSr5HEQl7FbfXpPpFosMoj20It461ZeJtepG2m2Htsngb4fwLQGdzCso5i9msMO&#10;mywdLHYRdJ2HNBHasdgTTTucx7x/b9Ij8fI/o55fxflvAAAA//8DAFBLAwQUAAYACAAAACEAm9js&#10;ROAAAAAMAQAADwAAAGRycy9kb3ducmV2LnhtbEyPy07DMBBF90j8gzVI7KhjVFIa4lSIxw4KFJBg&#10;58QmibDHke2k4e+ZrmA3V3N0H+VmdpZNJsTeowSxyIAZbLzusZXw9np/dgksJoVaWY9Gwo+JsKmO&#10;j0pVaL/HFzPtUsvIBGOhJHQpDQXnsemMU3HhB4P0+/LBqUQytFwHtSdzZ/l5luXcqR4poVODuelM&#10;870bnQT7EcNDnaXP6bZ9TM9PfHy/E1spT0/m6ytgyczpD4ZDfaoOFXWq/Yg6Mkt6JYiUsFovacIB&#10;yITIgdV0Ldf5BfCq5P9HVL8AAAD//wMAUEsBAi0AFAAGAAgAAAAhALaDOJL+AAAA4QEAABMAAAAA&#10;AAAAAAAAAAAAAAAAAFtDb250ZW50X1R5cGVzXS54bWxQSwECLQAUAAYACAAAACEAOP0h/9YAAACU&#10;AQAACwAAAAAAAAAAAAAAAAAvAQAAX3JlbHMvLnJlbHNQSwECLQAUAAYACAAAACEAkY0sXHsCAABd&#10;BQAADgAAAAAAAAAAAAAAAAAuAgAAZHJzL2Uyb0RvYy54bWxQSwECLQAUAAYACAAAACEAm9jsROAA&#10;AAAMAQAADwAAAAAAAAAAAAAAAADVBAAAZHJzL2Rvd25yZXYueG1sUEsFBgAAAAAEAAQA8wAAAOIF&#10;AAAAAA==&#10;" filled="f" stroked="f" strokeweight=".5pt">
                    <v:textbox inset="0,0,0,0">
                      <w:txbxContent>
                        <w:p w14:paraId="61541165" w14:textId="22906B98" w:rsidR="00D23332" w:rsidRDefault="00D23332" w:rsidP="00C514B7">
                          <w:pPr>
                            <w:pStyle w:val="NoSpacing"/>
                            <w:spacing w:before="40" w:after="560" w:line="216" w:lineRule="auto"/>
                            <w:rPr>
                              <w:color w:val="4472C4" w:themeColor="accent1"/>
                              <w:sz w:val="72"/>
                              <w:szCs w:val="72"/>
                            </w:rPr>
                          </w:pPr>
                          <w:sdt>
                            <w:sdtPr>
                              <w:rPr>
                                <w:color w:val="4472C4" w:themeColor="accent1"/>
                                <w:sz w:val="56"/>
                                <w:szCs w:val="56"/>
                              </w:rPr>
                              <w:alias w:val="Título"/>
                              <w:tag w:val=""/>
                              <w:id w:val="151731938"/>
                              <w:dataBinding w:prefixMappings="xmlns:ns0='http://purl.org/dc/elements/1.1/' xmlns:ns1='http://schemas.openxmlformats.org/package/2006/metadata/core-properties' " w:xpath="/ns1:coreProperties[1]/ns0:title[1]" w:storeItemID="{6C3C8BC8-F283-45AE-878A-BAB7291924A1}"/>
                              <w:text/>
                            </w:sdtPr>
                            <w:sdtContent>
                              <w:r w:rsidRPr="00C514B7">
                                <w:rPr>
                                  <w:color w:val="4472C4" w:themeColor="accent1"/>
                                  <w:sz w:val="56"/>
                                  <w:szCs w:val="56"/>
                                </w:rPr>
                                <w:t xml:space="preserve">FORTALECIMIENTO DE LAS EXPORTACIONES AGROALIMENTARIAS DE </w:t>
                              </w:r>
                              <w:r>
                                <w:rPr>
                                  <w:color w:val="4472C4" w:themeColor="accent1"/>
                                  <w:sz w:val="56"/>
                                  <w:szCs w:val="56"/>
                                </w:rPr>
                                <w:t xml:space="preserve">LOS </w:t>
                              </w:r>
                              <w:r w:rsidRPr="00C514B7">
                                <w:rPr>
                                  <w:color w:val="4472C4" w:themeColor="accent1"/>
                                  <w:sz w:val="56"/>
                                  <w:szCs w:val="56"/>
                                </w:rPr>
                                <w:t>PAISES DE LA CAN</w:t>
                              </w:r>
                            </w:sdtContent>
                          </w:sdt>
                        </w:p>
                        <w:p w14:paraId="712C2F86" w14:textId="22982164" w:rsidR="00D23332" w:rsidRDefault="00D23332">
                          <w:pPr>
                            <w:pStyle w:val="NoSpacing"/>
                            <w:spacing w:before="40" w:after="40"/>
                            <w:rPr>
                              <w:caps/>
                              <w:color w:val="1F4E79" w:themeColor="accent5" w:themeShade="80"/>
                              <w:sz w:val="28"/>
                              <w:szCs w:val="28"/>
                            </w:rPr>
                          </w:pPr>
                        </w:p>
                        <w:p w14:paraId="76497351" w14:textId="0487B26C" w:rsidR="00D23332" w:rsidRDefault="00D23332">
                          <w:pPr>
                            <w:pStyle w:val="NoSpacing"/>
                            <w:spacing w:before="40" w:after="40"/>
                            <w:rPr>
                              <w:caps/>
                              <w:color w:val="1F4E79" w:themeColor="accent5" w:themeShade="80"/>
                              <w:sz w:val="40"/>
                              <w:szCs w:val="40"/>
                            </w:rPr>
                          </w:pPr>
                          <w:r>
                            <w:rPr>
                              <w:caps/>
                              <w:color w:val="1F4E79" w:themeColor="accent5" w:themeShade="80"/>
                              <w:sz w:val="28"/>
                              <w:szCs w:val="28"/>
                            </w:rPr>
                            <w:tab/>
                          </w:r>
                          <w:r>
                            <w:rPr>
                              <w:caps/>
                              <w:color w:val="1F4E79" w:themeColor="accent5" w:themeShade="80"/>
                              <w:sz w:val="28"/>
                              <w:szCs w:val="28"/>
                            </w:rPr>
                            <w:tab/>
                          </w:r>
                          <w:r>
                            <w:rPr>
                              <w:caps/>
                              <w:color w:val="1F4E79" w:themeColor="accent5" w:themeShade="80"/>
                              <w:sz w:val="28"/>
                              <w:szCs w:val="28"/>
                            </w:rPr>
                            <w:tab/>
                          </w:r>
                          <w:r>
                            <w:rPr>
                              <w:caps/>
                              <w:color w:val="1F4E79" w:themeColor="accent5" w:themeShade="80"/>
                              <w:sz w:val="28"/>
                              <w:szCs w:val="28"/>
                            </w:rPr>
                            <w:tab/>
                          </w:r>
                          <w:r>
                            <w:rPr>
                              <w:caps/>
                              <w:color w:val="1F4E79" w:themeColor="accent5" w:themeShade="80"/>
                              <w:sz w:val="28"/>
                              <w:szCs w:val="28"/>
                            </w:rPr>
                            <w:tab/>
                          </w:r>
                          <w:r w:rsidRPr="00C514B7">
                            <w:rPr>
                              <w:caps/>
                              <w:color w:val="1F4E79" w:themeColor="accent5" w:themeShade="80"/>
                              <w:sz w:val="40"/>
                              <w:szCs w:val="40"/>
                            </w:rPr>
                            <w:t xml:space="preserve">INFORME </w:t>
                          </w:r>
                          <w:r>
                            <w:rPr>
                              <w:caps/>
                              <w:color w:val="1F4E79" w:themeColor="accent5" w:themeShade="80"/>
                              <w:sz w:val="40"/>
                              <w:szCs w:val="40"/>
                            </w:rPr>
                            <w:t>FINAL</w:t>
                          </w: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r>
                        </w:p>
                        <w:p w14:paraId="6EC037D2" w14:textId="77777777" w:rsidR="00D23332" w:rsidRDefault="00D23332">
                          <w:pPr>
                            <w:pStyle w:val="NoSpacing"/>
                            <w:spacing w:before="40" w:after="40"/>
                            <w:rPr>
                              <w:caps/>
                              <w:color w:val="1F4E79" w:themeColor="accent5" w:themeShade="80"/>
                              <w:sz w:val="40"/>
                              <w:szCs w:val="40"/>
                            </w:rPr>
                          </w:pPr>
                        </w:p>
                        <w:p w14:paraId="799DB17E" w14:textId="3AA03C48" w:rsidR="00D23332" w:rsidRDefault="00D23332">
                          <w:pPr>
                            <w:pStyle w:val="NoSpacing"/>
                            <w:spacing w:before="40" w:after="40"/>
                            <w:rPr>
                              <w:caps/>
                              <w:color w:val="1F4E79" w:themeColor="accent5" w:themeShade="80"/>
                              <w:sz w:val="40"/>
                              <w:szCs w:val="40"/>
                            </w:rPr>
                          </w:pP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t>CARLOS FURCHE</w:t>
                          </w:r>
                        </w:p>
                        <w:p w14:paraId="09A9A2C2" w14:textId="49ED2500" w:rsidR="00D23332" w:rsidRPr="00C514B7" w:rsidRDefault="00D23332">
                          <w:pPr>
                            <w:pStyle w:val="NoSpacing"/>
                            <w:spacing w:before="40" w:after="40"/>
                            <w:rPr>
                              <w:caps/>
                              <w:color w:val="1F4E79" w:themeColor="accent5" w:themeShade="80"/>
                              <w:sz w:val="28"/>
                              <w:szCs w:val="28"/>
                            </w:rPr>
                          </w:pP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r>
                          <w:r>
                            <w:rPr>
                              <w:caps/>
                              <w:color w:val="1F4E79" w:themeColor="accent5" w:themeShade="80"/>
                              <w:sz w:val="40"/>
                              <w:szCs w:val="40"/>
                            </w:rPr>
                            <w:tab/>
                          </w:r>
                          <w:r>
                            <w:rPr>
                              <w:caps/>
                              <w:color w:val="1F4E79" w:themeColor="accent5" w:themeShade="80"/>
                              <w:sz w:val="32"/>
                              <w:szCs w:val="32"/>
                            </w:rPr>
                            <w:t xml:space="preserve">Julio </w:t>
                          </w:r>
                          <w:r w:rsidRPr="00C514B7">
                            <w:rPr>
                              <w:caps/>
                              <w:color w:val="1F4E79" w:themeColor="accent5" w:themeShade="80"/>
                              <w:sz w:val="28"/>
                              <w:szCs w:val="28"/>
                            </w:rPr>
                            <w:t xml:space="preserve"> 2024</w:t>
                          </w:r>
                        </w:p>
                      </w:txbxContent>
                    </v:textbox>
                    <w10:wrap type="square" anchorx="margin" anchory="page"/>
                  </v:shape>
                </w:pict>
              </mc:Fallback>
            </mc:AlternateContent>
          </w:r>
          <w:r>
            <w:rPr>
              <w:sz w:val="32"/>
              <w:szCs w:val="32"/>
            </w:rPr>
            <w:br w:type="page"/>
          </w:r>
          <w:r w:rsidR="003F2908">
            <w:rPr>
              <w:sz w:val="32"/>
              <w:szCs w:val="32"/>
            </w:rPr>
            <w:lastRenderedPageBreak/>
            <w:t xml:space="preserve"> </w:t>
          </w:r>
        </w:p>
      </w:sdtContent>
    </w:sdt>
    <w:sdt>
      <w:sdtPr>
        <w:rPr>
          <w:rFonts w:asciiTheme="minorHAnsi" w:eastAsiaTheme="minorHAnsi" w:hAnsiTheme="minorHAnsi" w:cstheme="minorBidi"/>
          <w:color w:val="auto"/>
          <w:kern w:val="2"/>
          <w:sz w:val="22"/>
          <w:szCs w:val="22"/>
          <w:lang w:val="es-ES" w:eastAsia="en-US"/>
          <w14:ligatures w14:val="standardContextual"/>
        </w:rPr>
        <w:id w:val="272761740"/>
        <w:docPartObj>
          <w:docPartGallery w:val="Table of Contents"/>
          <w:docPartUnique/>
        </w:docPartObj>
      </w:sdtPr>
      <w:sdtEndPr>
        <w:rPr>
          <w:b/>
          <w:bCs/>
        </w:rPr>
      </w:sdtEndPr>
      <w:sdtContent>
        <w:p w14:paraId="10D2AE54" w14:textId="4AB7CC31" w:rsidR="005C6539" w:rsidRDefault="005C6539">
          <w:pPr>
            <w:pStyle w:val="TOCHeading"/>
          </w:pPr>
          <w:r>
            <w:rPr>
              <w:lang w:val="es-ES"/>
            </w:rPr>
            <w:t>Contenido</w:t>
          </w:r>
        </w:p>
        <w:p w14:paraId="45161DA9" w14:textId="7DED61A4" w:rsidR="005C6539" w:rsidRDefault="005C6539">
          <w:pPr>
            <w:pStyle w:val="TOC1"/>
            <w:tabs>
              <w:tab w:val="left" w:pos="440"/>
              <w:tab w:val="right" w:leader="dot" w:pos="8828"/>
            </w:tabs>
            <w:rPr>
              <w:rFonts w:eastAsiaTheme="minorEastAsia"/>
              <w:noProof/>
              <w:sz w:val="24"/>
              <w:szCs w:val="24"/>
              <w:lang w:eastAsia="es-CL"/>
            </w:rPr>
          </w:pPr>
          <w:r>
            <w:fldChar w:fldCharType="begin"/>
          </w:r>
          <w:r>
            <w:instrText xml:space="preserve"> TOC \o "1-3" \h \z \u </w:instrText>
          </w:r>
          <w:r>
            <w:fldChar w:fldCharType="separate"/>
          </w:r>
          <w:hyperlink w:anchor="_Toc172485924" w:history="1">
            <w:r w:rsidRPr="007045CF">
              <w:rPr>
                <w:rStyle w:val="Hyperlink"/>
                <w:b/>
                <w:bCs/>
                <w:noProof/>
              </w:rPr>
              <w:t>1.</w:t>
            </w:r>
            <w:r>
              <w:rPr>
                <w:rFonts w:eastAsiaTheme="minorEastAsia"/>
                <w:noProof/>
                <w:sz w:val="24"/>
                <w:szCs w:val="24"/>
                <w:lang w:eastAsia="es-CL"/>
              </w:rPr>
              <w:tab/>
            </w:r>
            <w:r w:rsidRPr="007045CF">
              <w:rPr>
                <w:rStyle w:val="Hyperlink"/>
                <w:b/>
                <w:bCs/>
                <w:noProof/>
              </w:rPr>
              <w:t>CONTEXTO GENERAL.</w:t>
            </w:r>
            <w:r>
              <w:rPr>
                <w:noProof/>
                <w:webHidden/>
              </w:rPr>
              <w:tab/>
            </w:r>
            <w:r>
              <w:rPr>
                <w:noProof/>
                <w:webHidden/>
              </w:rPr>
              <w:fldChar w:fldCharType="begin"/>
            </w:r>
            <w:r>
              <w:rPr>
                <w:noProof/>
                <w:webHidden/>
              </w:rPr>
              <w:instrText xml:space="preserve"> PAGEREF _Toc172485924 \h </w:instrText>
            </w:r>
            <w:r>
              <w:rPr>
                <w:noProof/>
                <w:webHidden/>
              </w:rPr>
            </w:r>
            <w:r>
              <w:rPr>
                <w:noProof/>
                <w:webHidden/>
              </w:rPr>
              <w:fldChar w:fldCharType="separate"/>
            </w:r>
            <w:r w:rsidR="009A2D3A">
              <w:rPr>
                <w:noProof/>
                <w:webHidden/>
              </w:rPr>
              <w:t>3</w:t>
            </w:r>
            <w:r>
              <w:rPr>
                <w:noProof/>
                <w:webHidden/>
              </w:rPr>
              <w:fldChar w:fldCharType="end"/>
            </w:r>
          </w:hyperlink>
        </w:p>
        <w:p w14:paraId="7C7CC24C" w14:textId="21D674C3" w:rsidR="005C6539" w:rsidRDefault="00D23332">
          <w:pPr>
            <w:pStyle w:val="TOC1"/>
            <w:tabs>
              <w:tab w:val="left" w:pos="440"/>
              <w:tab w:val="right" w:leader="dot" w:pos="8828"/>
            </w:tabs>
            <w:rPr>
              <w:rFonts w:eastAsiaTheme="minorEastAsia"/>
              <w:noProof/>
              <w:sz w:val="24"/>
              <w:szCs w:val="24"/>
              <w:lang w:eastAsia="es-CL"/>
            </w:rPr>
          </w:pPr>
          <w:hyperlink w:anchor="_Toc172485925" w:history="1">
            <w:r w:rsidR="005C6539" w:rsidRPr="007045CF">
              <w:rPr>
                <w:rStyle w:val="Hyperlink"/>
                <w:b/>
                <w:bCs/>
                <w:noProof/>
              </w:rPr>
              <w:t>2.</w:t>
            </w:r>
            <w:r w:rsidR="005C6539">
              <w:rPr>
                <w:rFonts w:eastAsiaTheme="minorEastAsia"/>
                <w:noProof/>
                <w:sz w:val="24"/>
                <w:szCs w:val="24"/>
                <w:lang w:eastAsia="es-CL"/>
              </w:rPr>
              <w:tab/>
            </w:r>
            <w:r w:rsidR="005C6539" w:rsidRPr="007045CF">
              <w:rPr>
                <w:rStyle w:val="Hyperlink"/>
                <w:b/>
                <w:bCs/>
                <w:noProof/>
              </w:rPr>
              <w:t>COLOMBIA.</w:t>
            </w:r>
            <w:r w:rsidR="005C6539">
              <w:rPr>
                <w:noProof/>
                <w:webHidden/>
              </w:rPr>
              <w:tab/>
            </w:r>
            <w:r w:rsidR="005C6539">
              <w:rPr>
                <w:noProof/>
                <w:webHidden/>
              </w:rPr>
              <w:fldChar w:fldCharType="begin"/>
            </w:r>
            <w:r w:rsidR="005C6539">
              <w:rPr>
                <w:noProof/>
                <w:webHidden/>
              </w:rPr>
              <w:instrText xml:space="preserve"> PAGEREF _Toc172485925 \h </w:instrText>
            </w:r>
            <w:r w:rsidR="005C6539">
              <w:rPr>
                <w:noProof/>
                <w:webHidden/>
              </w:rPr>
            </w:r>
            <w:r w:rsidR="005C6539">
              <w:rPr>
                <w:noProof/>
                <w:webHidden/>
              </w:rPr>
              <w:fldChar w:fldCharType="separate"/>
            </w:r>
            <w:r w:rsidR="009A2D3A">
              <w:rPr>
                <w:noProof/>
                <w:webHidden/>
              </w:rPr>
              <w:t>5</w:t>
            </w:r>
            <w:r w:rsidR="005C6539">
              <w:rPr>
                <w:noProof/>
                <w:webHidden/>
              </w:rPr>
              <w:fldChar w:fldCharType="end"/>
            </w:r>
          </w:hyperlink>
        </w:p>
        <w:p w14:paraId="5936CFA6" w14:textId="249A1701" w:rsidR="005C6539" w:rsidRDefault="00D23332">
          <w:pPr>
            <w:pStyle w:val="TOC2"/>
            <w:tabs>
              <w:tab w:val="left" w:pos="960"/>
              <w:tab w:val="right" w:leader="dot" w:pos="8828"/>
            </w:tabs>
            <w:rPr>
              <w:rFonts w:eastAsiaTheme="minorEastAsia"/>
              <w:noProof/>
              <w:sz w:val="24"/>
              <w:szCs w:val="24"/>
              <w:lang w:eastAsia="es-CL"/>
            </w:rPr>
          </w:pPr>
          <w:hyperlink w:anchor="_Toc172485926" w:history="1">
            <w:r w:rsidR="005C6539" w:rsidRPr="007045CF">
              <w:rPr>
                <w:rStyle w:val="Hyperlink"/>
                <w:b/>
                <w:bCs/>
                <w:noProof/>
              </w:rPr>
              <w:t>2.1.</w:t>
            </w:r>
            <w:r w:rsidR="005C6539">
              <w:rPr>
                <w:rFonts w:eastAsiaTheme="minorEastAsia"/>
                <w:noProof/>
                <w:sz w:val="24"/>
                <w:szCs w:val="24"/>
                <w:lang w:eastAsia="es-CL"/>
              </w:rPr>
              <w:tab/>
            </w:r>
            <w:r w:rsidR="005C6539" w:rsidRPr="007045CF">
              <w:rPr>
                <w:rStyle w:val="Hyperlink"/>
                <w:b/>
                <w:bCs/>
                <w:noProof/>
              </w:rPr>
              <w:t>PRINCIPALES EXPORTACIONES.</w:t>
            </w:r>
            <w:r w:rsidR="005C6539">
              <w:rPr>
                <w:noProof/>
                <w:webHidden/>
              </w:rPr>
              <w:tab/>
            </w:r>
            <w:r w:rsidR="005C6539">
              <w:rPr>
                <w:noProof/>
                <w:webHidden/>
              </w:rPr>
              <w:fldChar w:fldCharType="begin"/>
            </w:r>
            <w:r w:rsidR="005C6539">
              <w:rPr>
                <w:noProof/>
                <w:webHidden/>
              </w:rPr>
              <w:instrText xml:space="preserve"> PAGEREF _Toc172485926 \h </w:instrText>
            </w:r>
            <w:r w:rsidR="005C6539">
              <w:rPr>
                <w:noProof/>
                <w:webHidden/>
              </w:rPr>
            </w:r>
            <w:r w:rsidR="005C6539">
              <w:rPr>
                <w:noProof/>
                <w:webHidden/>
              </w:rPr>
              <w:fldChar w:fldCharType="separate"/>
            </w:r>
            <w:r w:rsidR="009A2D3A">
              <w:rPr>
                <w:noProof/>
                <w:webHidden/>
              </w:rPr>
              <w:t>6</w:t>
            </w:r>
            <w:r w:rsidR="005C6539">
              <w:rPr>
                <w:noProof/>
                <w:webHidden/>
              </w:rPr>
              <w:fldChar w:fldCharType="end"/>
            </w:r>
          </w:hyperlink>
        </w:p>
        <w:p w14:paraId="26C8FED4" w14:textId="019FFB4A" w:rsidR="005C6539" w:rsidRDefault="00D23332">
          <w:pPr>
            <w:pStyle w:val="TOC2"/>
            <w:tabs>
              <w:tab w:val="left" w:pos="960"/>
              <w:tab w:val="right" w:leader="dot" w:pos="8828"/>
            </w:tabs>
            <w:rPr>
              <w:rFonts w:eastAsiaTheme="minorEastAsia"/>
              <w:noProof/>
              <w:sz w:val="24"/>
              <w:szCs w:val="24"/>
              <w:lang w:eastAsia="es-CL"/>
            </w:rPr>
          </w:pPr>
          <w:hyperlink w:anchor="_Toc172485927" w:history="1">
            <w:r w:rsidR="005C6539" w:rsidRPr="007045CF">
              <w:rPr>
                <w:rStyle w:val="Hyperlink"/>
                <w:b/>
                <w:bCs/>
                <w:noProof/>
              </w:rPr>
              <w:t>2.2.</w:t>
            </w:r>
            <w:r w:rsidR="005C6539">
              <w:rPr>
                <w:rFonts w:eastAsiaTheme="minorEastAsia"/>
                <w:noProof/>
                <w:sz w:val="24"/>
                <w:szCs w:val="24"/>
                <w:lang w:eastAsia="es-CL"/>
              </w:rPr>
              <w:tab/>
            </w:r>
            <w:r w:rsidR="005C6539" w:rsidRPr="007045CF">
              <w:rPr>
                <w:rStyle w:val="Hyperlink"/>
                <w:b/>
                <w:bCs/>
                <w:noProof/>
              </w:rPr>
              <w:t>PRODUCTOS PRIORITARIOS.</w:t>
            </w:r>
            <w:r w:rsidR="005C6539">
              <w:rPr>
                <w:noProof/>
                <w:webHidden/>
              </w:rPr>
              <w:tab/>
            </w:r>
            <w:r w:rsidR="005C6539">
              <w:rPr>
                <w:noProof/>
                <w:webHidden/>
              </w:rPr>
              <w:fldChar w:fldCharType="begin"/>
            </w:r>
            <w:r w:rsidR="005C6539">
              <w:rPr>
                <w:noProof/>
                <w:webHidden/>
              </w:rPr>
              <w:instrText xml:space="preserve"> PAGEREF _Toc172485927 \h </w:instrText>
            </w:r>
            <w:r w:rsidR="005C6539">
              <w:rPr>
                <w:noProof/>
                <w:webHidden/>
              </w:rPr>
            </w:r>
            <w:r w:rsidR="005C6539">
              <w:rPr>
                <w:noProof/>
                <w:webHidden/>
              </w:rPr>
              <w:fldChar w:fldCharType="separate"/>
            </w:r>
            <w:r w:rsidR="009A2D3A">
              <w:rPr>
                <w:noProof/>
                <w:webHidden/>
              </w:rPr>
              <w:t>8</w:t>
            </w:r>
            <w:r w:rsidR="005C6539">
              <w:rPr>
                <w:noProof/>
                <w:webHidden/>
              </w:rPr>
              <w:fldChar w:fldCharType="end"/>
            </w:r>
          </w:hyperlink>
        </w:p>
        <w:p w14:paraId="07E4D799" w14:textId="208108CC" w:rsidR="005C6539" w:rsidRDefault="00D23332">
          <w:pPr>
            <w:pStyle w:val="TOC3"/>
            <w:tabs>
              <w:tab w:val="left" w:pos="1440"/>
              <w:tab w:val="right" w:leader="dot" w:pos="8828"/>
            </w:tabs>
            <w:rPr>
              <w:rFonts w:eastAsiaTheme="minorEastAsia"/>
              <w:noProof/>
              <w:sz w:val="24"/>
              <w:szCs w:val="24"/>
              <w:lang w:eastAsia="es-CL"/>
            </w:rPr>
          </w:pPr>
          <w:hyperlink w:anchor="_Toc172485928" w:history="1">
            <w:r w:rsidR="005C6539" w:rsidRPr="007045CF">
              <w:rPr>
                <w:rStyle w:val="Hyperlink"/>
                <w:b/>
                <w:bCs/>
                <w:noProof/>
              </w:rPr>
              <w:t>2.2.1.</w:t>
            </w:r>
            <w:r w:rsidR="005C6539">
              <w:rPr>
                <w:rFonts w:eastAsiaTheme="minorEastAsia"/>
                <w:noProof/>
                <w:sz w:val="24"/>
                <w:szCs w:val="24"/>
                <w:lang w:eastAsia="es-CL"/>
              </w:rPr>
              <w:tab/>
            </w:r>
            <w:r w:rsidR="005C6539" w:rsidRPr="007045CF">
              <w:rPr>
                <w:rStyle w:val="Hyperlink"/>
                <w:b/>
                <w:bCs/>
                <w:noProof/>
              </w:rPr>
              <w:t>CAFÉ</w:t>
            </w:r>
            <w:r w:rsidR="005C6539">
              <w:rPr>
                <w:noProof/>
                <w:webHidden/>
              </w:rPr>
              <w:tab/>
            </w:r>
            <w:r w:rsidR="005C6539">
              <w:rPr>
                <w:noProof/>
                <w:webHidden/>
              </w:rPr>
              <w:fldChar w:fldCharType="begin"/>
            </w:r>
            <w:r w:rsidR="005C6539">
              <w:rPr>
                <w:noProof/>
                <w:webHidden/>
              </w:rPr>
              <w:instrText xml:space="preserve"> PAGEREF _Toc172485928 \h </w:instrText>
            </w:r>
            <w:r w:rsidR="005C6539">
              <w:rPr>
                <w:noProof/>
                <w:webHidden/>
              </w:rPr>
            </w:r>
            <w:r w:rsidR="005C6539">
              <w:rPr>
                <w:noProof/>
                <w:webHidden/>
              </w:rPr>
              <w:fldChar w:fldCharType="separate"/>
            </w:r>
            <w:r w:rsidR="009A2D3A">
              <w:rPr>
                <w:noProof/>
                <w:webHidden/>
              </w:rPr>
              <w:t>8</w:t>
            </w:r>
            <w:r w:rsidR="005C6539">
              <w:rPr>
                <w:noProof/>
                <w:webHidden/>
              </w:rPr>
              <w:fldChar w:fldCharType="end"/>
            </w:r>
          </w:hyperlink>
        </w:p>
        <w:p w14:paraId="712FAE1E" w14:textId="2AF6AFA0" w:rsidR="005C6539" w:rsidRDefault="00D23332">
          <w:pPr>
            <w:pStyle w:val="TOC3"/>
            <w:tabs>
              <w:tab w:val="left" w:pos="1440"/>
              <w:tab w:val="right" w:leader="dot" w:pos="8828"/>
            </w:tabs>
            <w:rPr>
              <w:rFonts w:eastAsiaTheme="minorEastAsia"/>
              <w:noProof/>
              <w:sz w:val="24"/>
              <w:szCs w:val="24"/>
              <w:lang w:eastAsia="es-CL"/>
            </w:rPr>
          </w:pPr>
          <w:hyperlink w:anchor="_Toc172485929" w:history="1">
            <w:r w:rsidR="005C6539" w:rsidRPr="007045CF">
              <w:rPr>
                <w:rStyle w:val="Hyperlink"/>
                <w:rFonts w:eastAsia="Aptos"/>
                <w:b/>
                <w:bCs/>
                <w:noProof/>
              </w:rPr>
              <w:t>2.2.2.</w:t>
            </w:r>
            <w:r w:rsidR="005C6539">
              <w:rPr>
                <w:rFonts w:eastAsiaTheme="minorEastAsia"/>
                <w:noProof/>
                <w:sz w:val="24"/>
                <w:szCs w:val="24"/>
                <w:lang w:eastAsia="es-CL"/>
              </w:rPr>
              <w:tab/>
            </w:r>
            <w:r w:rsidR="005C6539" w:rsidRPr="007045CF">
              <w:rPr>
                <w:rStyle w:val="Hyperlink"/>
                <w:rFonts w:eastAsia="Aptos"/>
                <w:b/>
                <w:bCs/>
                <w:noProof/>
              </w:rPr>
              <w:t>AGUACATE.</w:t>
            </w:r>
            <w:r w:rsidR="005C6539">
              <w:rPr>
                <w:noProof/>
                <w:webHidden/>
              </w:rPr>
              <w:tab/>
            </w:r>
            <w:r w:rsidR="005C6539">
              <w:rPr>
                <w:noProof/>
                <w:webHidden/>
              </w:rPr>
              <w:fldChar w:fldCharType="begin"/>
            </w:r>
            <w:r w:rsidR="005C6539">
              <w:rPr>
                <w:noProof/>
                <w:webHidden/>
              </w:rPr>
              <w:instrText xml:space="preserve"> PAGEREF _Toc172485929 \h </w:instrText>
            </w:r>
            <w:r w:rsidR="005C6539">
              <w:rPr>
                <w:noProof/>
                <w:webHidden/>
              </w:rPr>
            </w:r>
            <w:r w:rsidR="005C6539">
              <w:rPr>
                <w:noProof/>
                <w:webHidden/>
              </w:rPr>
              <w:fldChar w:fldCharType="separate"/>
            </w:r>
            <w:r w:rsidR="009A2D3A">
              <w:rPr>
                <w:noProof/>
                <w:webHidden/>
              </w:rPr>
              <w:t>13</w:t>
            </w:r>
            <w:r w:rsidR="005C6539">
              <w:rPr>
                <w:noProof/>
                <w:webHidden/>
              </w:rPr>
              <w:fldChar w:fldCharType="end"/>
            </w:r>
          </w:hyperlink>
        </w:p>
        <w:p w14:paraId="4D37B52D" w14:textId="57FE0379" w:rsidR="005C6539" w:rsidRDefault="00D23332">
          <w:pPr>
            <w:pStyle w:val="TOC3"/>
            <w:tabs>
              <w:tab w:val="left" w:pos="1440"/>
              <w:tab w:val="right" w:leader="dot" w:pos="8828"/>
            </w:tabs>
            <w:rPr>
              <w:rFonts w:eastAsiaTheme="minorEastAsia"/>
              <w:noProof/>
              <w:sz w:val="24"/>
              <w:szCs w:val="24"/>
              <w:lang w:eastAsia="es-CL"/>
            </w:rPr>
          </w:pPr>
          <w:hyperlink w:anchor="_Toc172485930" w:history="1">
            <w:r w:rsidR="005C6539" w:rsidRPr="007045CF">
              <w:rPr>
                <w:rStyle w:val="Hyperlink"/>
                <w:b/>
                <w:bCs/>
                <w:noProof/>
              </w:rPr>
              <w:t>2.2.3.</w:t>
            </w:r>
            <w:r w:rsidR="005C6539">
              <w:rPr>
                <w:rFonts w:eastAsiaTheme="minorEastAsia"/>
                <w:noProof/>
                <w:sz w:val="24"/>
                <w:szCs w:val="24"/>
                <w:lang w:eastAsia="es-CL"/>
              </w:rPr>
              <w:tab/>
            </w:r>
            <w:r w:rsidR="005C6539" w:rsidRPr="007045CF">
              <w:rPr>
                <w:rStyle w:val="Hyperlink"/>
                <w:b/>
                <w:bCs/>
                <w:noProof/>
              </w:rPr>
              <w:t>UCHUVA.  (Golden Fruit)</w:t>
            </w:r>
            <w:r w:rsidR="005C6539">
              <w:rPr>
                <w:noProof/>
                <w:webHidden/>
              </w:rPr>
              <w:tab/>
            </w:r>
            <w:r w:rsidR="005C6539">
              <w:rPr>
                <w:noProof/>
                <w:webHidden/>
              </w:rPr>
              <w:fldChar w:fldCharType="begin"/>
            </w:r>
            <w:r w:rsidR="005C6539">
              <w:rPr>
                <w:noProof/>
                <w:webHidden/>
              </w:rPr>
              <w:instrText xml:space="preserve"> PAGEREF _Toc172485930 \h </w:instrText>
            </w:r>
            <w:r w:rsidR="005C6539">
              <w:rPr>
                <w:noProof/>
                <w:webHidden/>
              </w:rPr>
            </w:r>
            <w:r w:rsidR="005C6539">
              <w:rPr>
                <w:noProof/>
                <w:webHidden/>
              </w:rPr>
              <w:fldChar w:fldCharType="separate"/>
            </w:r>
            <w:r w:rsidR="009A2D3A">
              <w:rPr>
                <w:noProof/>
                <w:webHidden/>
              </w:rPr>
              <w:t>17</w:t>
            </w:r>
            <w:r w:rsidR="005C6539">
              <w:rPr>
                <w:noProof/>
                <w:webHidden/>
              </w:rPr>
              <w:fldChar w:fldCharType="end"/>
            </w:r>
          </w:hyperlink>
        </w:p>
        <w:p w14:paraId="6D2E57FC" w14:textId="6DF38423" w:rsidR="005C6539" w:rsidRDefault="00D23332">
          <w:pPr>
            <w:pStyle w:val="TOC3"/>
            <w:tabs>
              <w:tab w:val="left" w:pos="1440"/>
              <w:tab w:val="right" w:leader="dot" w:pos="8828"/>
            </w:tabs>
            <w:rPr>
              <w:rFonts w:eastAsiaTheme="minorEastAsia"/>
              <w:noProof/>
              <w:sz w:val="24"/>
              <w:szCs w:val="24"/>
              <w:lang w:eastAsia="es-CL"/>
            </w:rPr>
          </w:pPr>
          <w:hyperlink w:anchor="_Toc172485931" w:history="1">
            <w:r w:rsidR="005C6539" w:rsidRPr="007045CF">
              <w:rPr>
                <w:rStyle w:val="Hyperlink"/>
                <w:b/>
                <w:bCs/>
                <w:noProof/>
              </w:rPr>
              <w:t>2.2.4.</w:t>
            </w:r>
            <w:r w:rsidR="005C6539">
              <w:rPr>
                <w:rFonts w:eastAsiaTheme="minorEastAsia"/>
                <w:noProof/>
                <w:sz w:val="24"/>
                <w:szCs w:val="24"/>
                <w:lang w:eastAsia="es-CL"/>
              </w:rPr>
              <w:tab/>
            </w:r>
            <w:r w:rsidR="005C6539" w:rsidRPr="007045CF">
              <w:rPr>
                <w:rStyle w:val="Hyperlink"/>
                <w:b/>
                <w:bCs/>
                <w:noProof/>
              </w:rPr>
              <w:t>PITAHAYA.</w:t>
            </w:r>
            <w:r w:rsidR="005C6539">
              <w:rPr>
                <w:noProof/>
                <w:webHidden/>
              </w:rPr>
              <w:tab/>
            </w:r>
            <w:r w:rsidR="005C6539">
              <w:rPr>
                <w:noProof/>
                <w:webHidden/>
              </w:rPr>
              <w:fldChar w:fldCharType="begin"/>
            </w:r>
            <w:r w:rsidR="005C6539">
              <w:rPr>
                <w:noProof/>
                <w:webHidden/>
              </w:rPr>
              <w:instrText xml:space="preserve"> PAGEREF _Toc172485931 \h </w:instrText>
            </w:r>
            <w:r w:rsidR="005C6539">
              <w:rPr>
                <w:noProof/>
                <w:webHidden/>
              </w:rPr>
            </w:r>
            <w:r w:rsidR="005C6539">
              <w:rPr>
                <w:noProof/>
                <w:webHidden/>
              </w:rPr>
              <w:fldChar w:fldCharType="separate"/>
            </w:r>
            <w:r w:rsidR="009A2D3A">
              <w:rPr>
                <w:noProof/>
                <w:webHidden/>
              </w:rPr>
              <w:t>21</w:t>
            </w:r>
            <w:r w:rsidR="005C6539">
              <w:rPr>
                <w:noProof/>
                <w:webHidden/>
              </w:rPr>
              <w:fldChar w:fldCharType="end"/>
            </w:r>
          </w:hyperlink>
        </w:p>
        <w:p w14:paraId="25F25A2E" w14:textId="3B35DAF3" w:rsidR="005C6539" w:rsidRDefault="00D23332">
          <w:pPr>
            <w:pStyle w:val="TOC3"/>
            <w:tabs>
              <w:tab w:val="left" w:pos="1440"/>
              <w:tab w:val="right" w:leader="dot" w:pos="8828"/>
            </w:tabs>
            <w:rPr>
              <w:rFonts w:eastAsiaTheme="minorEastAsia"/>
              <w:noProof/>
              <w:sz w:val="24"/>
              <w:szCs w:val="24"/>
              <w:lang w:eastAsia="es-CL"/>
            </w:rPr>
          </w:pPr>
          <w:hyperlink w:anchor="_Toc172485932" w:history="1">
            <w:r w:rsidR="005C6539" w:rsidRPr="007045CF">
              <w:rPr>
                <w:rStyle w:val="Hyperlink"/>
                <w:b/>
                <w:bCs/>
                <w:noProof/>
              </w:rPr>
              <w:t>2.2.5.</w:t>
            </w:r>
            <w:r w:rsidR="005C6539">
              <w:rPr>
                <w:rFonts w:eastAsiaTheme="minorEastAsia"/>
                <w:noProof/>
                <w:sz w:val="24"/>
                <w:szCs w:val="24"/>
                <w:lang w:eastAsia="es-CL"/>
              </w:rPr>
              <w:tab/>
            </w:r>
            <w:r w:rsidR="005C6539" w:rsidRPr="007045CF">
              <w:rPr>
                <w:rStyle w:val="Hyperlink"/>
                <w:b/>
                <w:bCs/>
                <w:noProof/>
              </w:rPr>
              <w:t>LIMA</w:t>
            </w:r>
            <w:r w:rsidR="005C6539">
              <w:rPr>
                <w:noProof/>
                <w:webHidden/>
              </w:rPr>
              <w:tab/>
            </w:r>
            <w:r w:rsidR="005C6539">
              <w:rPr>
                <w:noProof/>
                <w:webHidden/>
              </w:rPr>
              <w:fldChar w:fldCharType="begin"/>
            </w:r>
            <w:r w:rsidR="005C6539">
              <w:rPr>
                <w:noProof/>
                <w:webHidden/>
              </w:rPr>
              <w:instrText xml:space="preserve"> PAGEREF _Toc172485932 \h </w:instrText>
            </w:r>
            <w:r w:rsidR="005C6539">
              <w:rPr>
                <w:noProof/>
                <w:webHidden/>
              </w:rPr>
            </w:r>
            <w:r w:rsidR="005C6539">
              <w:rPr>
                <w:noProof/>
                <w:webHidden/>
              </w:rPr>
              <w:fldChar w:fldCharType="separate"/>
            </w:r>
            <w:r w:rsidR="009A2D3A">
              <w:rPr>
                <w:noProof/>
                <w:webHidden/>
              </w:rPr>
              <w:t>24</w:t>
            </w:r>
            <w:r w:rsidR="005C6539">
              <w:rPr>
                <w:noProof/>
                <w:webHidden/>
              </w:rPr>
              <w:fldChar w:fldCharType="end"/>
            </w:r>
          </w:hyperlink>
        </w:p>
        <w:p w14:paraId="5D7A6576" w14:textId="32C1BDA1" w:rsidR="005C6539" w:rsidRDefault="00D23332">
          <w:pPr>
            <w:pStyle w:val="TOC3"/>
            <w:tabs>
              <w:tab w:val="left" w:pos="1440"/>
              <w:tab w:val="right" w:leader="dot" w:pos="8828"/>
            </w:tabs>
            <w:rPr>
              <w:rFonts w:eastAsiaTheme="minorEastAsia"/>
              <w:noProof/>
              <w:sz w:val="24"/>
              <w:szCs w:val="24"/>
              <w:lang w:eastAsia="es-CL"/>
            </w:rPr>
          </w:pPr>
          <w:hyperlink w:anchor="_Toc172485933" w:history="1">
            <w:r w:rsidR="005C6539" w:rsidRPr="007045CF">
              <w:rPr>
                <w:rStyle w:val="Hyperlink"/>
                <w:b/>
                <w:bCs/>
                <w:noProof/>
              </w:rPr>
              <w:t>2.2.6.</w:t>
            </w:r>
            <w:r w:rsidR="005C6539">
              <w:rPr>
                <w:rFonts w:eastAsiaTheme="minorEastAsia"/>
                <w:noProof/>
                <w:sz w:val="24"/>
                <w:szCs w:val="24"/>
                <w:lang w:eastAsia="es-CL"/>
              </w:rPr>
              <w:tab/>
            </w:r>
            <w:r w:rsidR="005C6539" w:rsidRPr="007045CF">
              <w:rPr>
                <w:rStyle w:val="Hyperlink"/>
                <w:b/>
                <w:bCs/>
                <w:noProof/>
              </w:rPr>
              <w:t>GRANADILLA.</w:t>
            </w:r>
            <w:r w:rsidR="005C6539">
              <w:rPr>
                <w:noProof/>
                <w:webHidden/>
              </w:rPr>
              <w:tab/>
            </w:r>
            <w:r w:rsidR="005C6539">
              <w:rPr>
                <w:noProof/>
                <w:webHidden/>
              </w:rPr>
              <w:fldChar w:fldCharType="begin"/>
            </w:r>
            <w:r w:rsidR="005C6539">
              <w:rPr>
                <w:noProof/>
                <w:webHidden/>
              </w:rPr>
              <w:instrText xml:space="preserve"> PAGEREF _Toc172485933 \h </w:instrText>
            </w:r>
            <w:r w:rsidR="005C6539">
              <w:rPr>
                <w:noProof/>
                <w:webHidden/>
              </w:rPr>
            </w:r>
            <w:r w:rsidR="005C6539">
              <w:rPr>
                <w:noProof/>
                <w:webHidden/>
              </w:rPr>
              <w:fldChar w:fldCharType="separate"/>
            </w:r>
            <w:r w:rsidR="009A2D3A">
              <w:rPr>
                <w:noProof/>
                <w:webHidden/>
              </w:rPr>
              <w:t>26</w:t>
            </w:r>
            <w:r w:rsidR="005C6539">
              <w:rPr>
                <w:noProof/>
                <w:webHidden/>
              </w:rPr>
              <w:fldChar w:fldCharType="end"/>
            </w:r>
          </w:hyperlink>
        </w:p>
        <w:p w14:paraId="3B933609" w14:textId="59CF04BF" w:rsidR="005C6539" w:rsidRDefault="00D23332">
          <w:pPr>
            <w:pStyle w:val="TOC2"/>
            <w:tabs>
              <w:tab w:val="left" w:pos="960"/>
              <w:tab w:val="right" w:leader="dot" w:pos="8828"/>
            </w:tabs>
            <w:rPr>
              <w:rFonts w:eastAsiaTheme="minorEastAsia"/>
              <w:noProof/>
              <w:sz w:val="24"/>
              <w:szCs w:val="24"/>
              <w:lang w:eastAsia="es-CL"/>
            </w:rPr>
          </w:pPr>
          <w:hyperlink w:anchor="_Toc172485934" w:history="1">
            <w:r w:rsidR="005C6539" w:rsidRPr="007045CF">
              <w:rPr>
                <w:rStyle w:val="Hyperlink"/>
                <w:b/>
                <w:bCs/>
                <w:noProof/>
              </w:rPr>
              <w:t>2.3.</w:t>
            </w:r>
            <w:r w:rsidR="005C6539">
              <w:rPr>
                <w:rFonts w:eastAsiaTheme="minorEastAsia"/>
                <w:noProof/>
                <w:sz w:val="24"/>
                <w:szCs w:val="24"/>
                <w:lang w:eastAsia="es-CL"/>
              </w:rPr>
              <w:tab/>
            </w:r>
            <w:r w:rsidR="005C6539" w:rsidRPr="007045CF">
              <w:rPr>
                <w:rStyle w:val="Hyperlink"/>
                <w:b/>
                <w:bCs/>
                <w:noProof/>
              </w:rPr>
              <w:t>CONCLUSIONES</w:t>
            </w:r>
            <w:r w:rsidR="005C6539">
              <w:rPr>
                <w:noProof/>
                <w:webHidden/>
              </w:rPr>
              <w:tab/>
            </w:r>
            <w:r w:rsidR="005C6539">
              <w:rPr>
                <w:noProof/>
                <w:webHidden/>
              </w:rPr>
              <w:fldChar w:fldCharType="begin"/>
            </w:r>
            <w:r w:rsidR="005C6539">
              <w:rPr>
                <w:noProof/>
                <w:webHidden/>
              </w:rPr>
              <w:instrText xml:space="preserve"> PAGEREF _Toc172485934 \h </w:instrText>
            </w:r>
            <w:r w:rsidR="005C6539">
              <w:rPr>
                <w:noProof/>
                <w:webHidden/>
              </w:rPr>
            </w:r>
            <w:r w:rsidR="005C6539">
              <w:rPr>
                <w:noProof/>
                <w:webHidden/>
              </w:rPr>
              <w:fldChar w:fldCharType="separate"/>
            </w:r>
            <w:r w:rsidR="009A2D3A">
              <w:rPr>
                <w:noProof/>
                <w:webHidden/>
              </w:rPr>
              <w:t>28</w:t>
            </w:r>
            <w:r w:rsidR="005C6539">
              <w:rPr>
                <w:noProof/>
                <w:webHidden/>
              </w:rPr>
              <w:fldChar w:fldCharType="end"/>
            </w:r>
          </w:hyperlink>
        </w:p>
        <w:p w14:paraId="198CCCC4" w14:textId="7A189385" w:rsidR="005C6539" w:rsidRDefault="00D23332">
          <w:pPr>
            <w:pStyle w:val="TOC1"/>
            <w:tabs>
              <w:tab w:val="left" w:pos="440"/>
              <w:tab w:val="right" w:leader="dot" w:pos="8828"/>
            </w:tabs>
            <w:rPr>
              <w:rFonts w:eastAsiaTheme="minorEastAsia"/>
              <w:noProof/>
              <w:sz w:val="24"/>
              <w:szCs w:val="24"/>
              <w:lang w:eastAsia="es-CL"/>
            </w:rPr>
          </w:pPr>
          <w:hyperlink w:anchor="_Toc172485935" w:history="1">
            <w:r w:rsidR="005C6539" w:rsidRPr="007045CF">
              <w:rPr>
                <w:rStyle w:val="Hyperlink"/>
                <w:b/>
                <w:bCs/>
                <w:noProof/>
              </w:rPr>
              <w:t>3.</w:t>
            </w:r>
            <w:r w:rsidR="005C6539">
              <w:rPr>
                <w:rFonts w:eastAsiaTheme="minorEastAsia"/>
                <w:noProof/>
                <w:sz w:val="24"/>
                <w:szCs w:val="24"/>
                <w:lang w:eastAsia="es-CL"/>
              </w:rPr>
              <w:tab/>
            </w:r>
            <w:r w:rsidR="005C6539" w:rsidRPr="007045CF">
              <w:rPr>
                <w:rStyle w:val="Hyperlink"/>
                <w:b/>
                <w:bCs/>
                <w:noProof/>
              </w:rPr>
              <w:t>ECUADOR.</w:t>
            </w:r>
            <w:r w:rsidR="005C6539">
              <w:rPr>
                <w:noProof/>
                <w:webHidden/>
              </w:rPr>
              <w:tab/>
            </w:r>
            <w:r w:rsidR="005C6539">
              <w:rPr>
                <w:noProof/>
                <w:webHidden/>
              </w:rPr>
              <w:fldChar w:fldCharType="begin"/>
            </w:r>
            <w:r w:rsidR="005C6539">
              <w:rPr>
                <w:noProof/>
                <w:webHidden/>
              </w:rPr>
              <w:instrText xml:space="preserve"> PAGEREF _Toc172485935 \h </w:instrText>
            </w:r>
            <w:r w:rsidR="005C6539">
              <w:rPr>
                <w:noProof/>
                <w:webHidden/>
              </w:rPr>
            </w:r>
            <w:r w:rsidR="005C6539">
              <w:rPr>
                <w:noProof/>
                <w:webHidden/>
              </w:rPr>
              <w:fldChar w:fldCharType="separate"/>
            </w:r>
            <w:r w:rsidR="009A2D3A">
              <w:rPr>
                <w:noProof/>
                <w:webHidden/>
              </w:rPr>
              <w:t>30</w:t>
            </w:r>
            <w:r w:rsidR="005C6539">
              <w:rPr>
                <w:noProof/>
                <w:webHidden/>
              </w:rPr>
              <w:fldChar w:fldCharType="end"/>
            </w:r>
          </w:hyperlink>
        </w:p>
        <w:p w14:paraId="49983858" w14:textId="05D67CBE" w:rsidR="005C6539" w:rsidRDefault="00D23332">
          <w:pPr>
            <w:pStyle w:val="TOC2"/>
            <w:tabs>
              <w:tab w:val="left" w:pos="960"/>
              <w:tab w:val="right" w:leader="dot" w:pos="8828"/>
            </w:tabs>
            <w:rPr>
              <w:rFonts w:eastAsiaTheme="minorEastAsia"/>
              <w:noProof/>
              <w:sz w:val="24"/>
              <w:szCs w:val="24"/>
              <w:lang w:eastAsia="es-CL"/>
            </w:rPr>
          </w:pPr>
          <w:hyperlink w:anchor="_Toc172485936" w:history="1">
            <w:r w:rsidR="005C6539" w:rsidRPr="007045CF">
              <w:rPr>
                <w:rStyle w:val="Hyperlink"/>
                <w:b/>
                <w:bCs/>
                <w:noProof/>
              </w:rPr>
              <w:t>3.1.</w:t>
            </w:r>
            <w:r w:rsidR="005C6539">
              <w:rPr>
                <w:rFonts w:eastAsiaTheme="minorEastAsia"/>
                <w:noProof/>
                <w:sz w:val="24"/>
                <w:szCs w:val="24"/>
                <w:lang w:eastAsia="es-CL"/>
              </w:rPr>
              <w:tab/>
            </w:r>
            <w:r w:rsidR="005C6539" w:rsidRPr="007045CF">
              <w:rPr>
                <w:rStyle w:val="Hyperlink"/>
                <w:b/>
                <w:bCs/>
                <w:noProof/>
              </w:rPr>
              <w:t>PRINCIPALES EXPORTACIONES</w:t>
            </w:r>
            <w:r w:rsidR="005C6539">
              <w:rPr>
                <w:noProof/>
                <w:webHidden/>
              </w:rPr>
              <w:tab/>
            </w:r>
            <w:r w:rsidR="005C6539">
              <w:rPr>
                <w:noProof/>
                <w:webHidden/>
              </w:rPr>
              <w:fldChar w:fldCharType="begin"/>
            </w:r>
            <w:r w:rsidR="005C6539">
              <w:rPr>
                <w:noProof/>
                <w:webHidden/>
              </w:rPr>
              <w:instrText xml:space="preserve"> PAGEREF _Toc172485936 \h </w:instrText>
            </w:r>
            <w:r w:rsidR="005C6539">
              <w:rPr>
                <w:noProof/>
                <w:webHidden/>
              </w:rPr>
            </w:r>
            <w:r w:rsidR="005C6539">
              <w:rPr>
                <w:noProof/>
                <w:webHidden/>
              </w:rPr>
              <w:fldChar w:fldCharType="separate"/>
            </w:r>
            <w:r w:rsidR="009A2D3A">
              <w:rPr>
                <w:noProof/>
                <w:webHidden/>
              </w:rPr>
              <w:t>31</w:t>
            </w:r>
            <w:r w:rsidR="005C6539">
              <w:rPr>
                <w:noProof/>
                <w:webHidden/>
              </w:rPr>
              <w:fldChar w:fldCharType="end"/>
            </w:r>
          </w:hyperlink>
        </w:p>
        <w:p w14:paraId="6FB66A32" w14:textId="09792DB3" w:rsidR="005C6539" w:rsidRDefault="00D23332">
          <w:pPr>
            <w:pStyle w:val="TOC2"/>
            <w:tabs>
              <w:tab w:val="left" w:pos="960"/>
              <w:tab w:val="right" w:leader="dot" w:pos="8828"/>
            </w:tabs>
            <w:rPr>
              <w:rFonts w:eastAsiaTheme="minorEastAsia"/>
              <w:noProof/>
              <w:sz w:val="24"/>
              <w:szCs w:val="24"/>
              <w:lang w:eastAsia="es-CL"/>
            </w:rPr>
          </w:pPr>
          <w:hyperlink w:anchor="_Toc172485937" w:history="1">
            <w:r w:rsidR="005C6539" w:rsidRPr="007045CF">
              <w:rPr>
                <w:rStyle w:val="Hyperlink"/>
                <w:b/>
                <w:bCs/>
                <w:noProof/>
              </w:rPr>
              <w:t>3.2.</w:t>
            </w:r>
            <w:r w:rsidR="005C6539">
              <w:rPr>
                <w:rFonts w:eastAsiaTheme="minorEastAsia"/>
                <w:noProof/>
                <w:sz w:val="24"/>
                <w:szCs w:val="24"/>
                <w:lang w:eastAsia="es-CL"/>
              </w:rPr>
              <w:tab/>
            </w:r>
            <w:r w:rsidR="005C6539" w:rsidRPr="007045CF">
              <w:rPr>
                <w:rStyle w:val="Hyperlink"/>
                <w:b/>
                <w:bCs/>
                <w:noProof/>
              </w:rPr>
              <w:t>PRODUCTOS PRIORITARIOS.</w:t>
            </w:r>
            <w:r w:rsidR="005C6539">
              <w:rPr>
                <w:noProof/>
                <w:webHidden/>
              </w:rPr>
              <w:tab/>
            </w:r>
            <w:r w:rsidR="005C6539">
              <w:rPr>
                <w:noProof/>
                <w:webHidden/>
              </w:rPr>
              <w:fldChar w:fldCharType="begin"/>
            </w:r>
            <w:r w:rsidR="005C6539">
              <w:rPr>
                <w:noProof/>
                <w:webHidden/>
              </w:rPr>
              <w:instrText xml:space="preserve"> PAGEREF _Toc172485937 \h </w:instrText>
            </w:r>
            <w:r w:rsidR="005C6539">
              <w:rPr>
                <w:noProof/>
                <w:webHidden/>
              </w:rPr>
            </w:r>
            <w:r w:rsidR="005C6539">
              <w:rPr>
                <w:noProof/>
                <w:webHidden/>
              </w:rPr>
              <w:fldChar w:fldCharType="separate"/>
            </w:r>
            <w:r w:rsidR="009A2D3A">
              <w:rPr>
                <w:noProof/>
                <w:webHidden/>
              </w:rPr>
              <w:t>32</w:t>
            </w:r>
            <w:r w:rsidR="005C6539">
              <w:rPr>
                <w:noProof/>
                <w:webHidden/>
              </w:rPr>
              <w:fldChar w:fldCharType="end"/>
            </w:r>
          </w:hyperlink>
        </w:p>
        <w:p w14:paraId="44150563" w14:textId="5163B686" w:rsidR="005C6539" w:rsidRDefault="00D23332">
          <w:pPr>
            <w:pStyle w:val="TOC3"/>
            <w:tabs>
              <w:tab w:val="left" w:pos="1440"/>
              <w:tab w:val="right" w:leader="dot" w:pos="8828"/>
            </w:tabs>
            <w:rPr>
              <w:rFonts w:eastAsiaTheme="minorEastAsia"/>
              <w:noProof/>
              <w:sz w:val="24"/>
              <w:szCs w:val="24"/>
              <w:lang w:eastAsia="es-CL"/>
            </w:rPr>
          </w:pPr>
          <w:hyperlink w:anchor="_Toc172485938" w:history="1">
            <w:r w:rsidR="005C6539" w:rsidRPr="007045CF">
              <w:rPr>
                <w:rStyle w:val="Hyperlink"/>
                <w:b/>
                <w:bCs/>
                <w:noProof/>
              </w:rPr>
              <w:t>3.2.1.</w:t>
            </w:r>
            <w:r w:rsidR="005C6539">
              <w:rPr>
                <w:rFonts w:eastAsiaTheme="minorEastAsia"/>
                <w:noProof/>
                <w:sz w:val="24"/>
                <w:szCs w:val="24"/>
                <w:lang w:eastAsia="es-CL"/>
              </w:rPr>
              <w:tab/>
            </w:r>
            <w:r w:rsidR="005C6539" w:rsidRPr="007045CF">
              <w:rPr>
                <w:rStyle w:val="Hyperlink"/>
                <w:b/>
                <w:bCs/>
                <w:noProof/>
              </w:rPr>
              <w:t>AGUACATE.</w:t>
            </w:r>
            <w:r w:rsidR="005C6539">
              <w:rPr>
                <w:noProof/>
                <w:webHidden/>
              </w:rPr>
              <w:tab/>
            </w:r>
            <w:r w:rsidR="005C6539">
              <w:rPr>
                <w:noProof/>
                <w:webHidden/>
              </w:rPr>
              <w:fldChar w:fldCharType="begin"/>
            </w:r>
            <w:r w:rsidR="005C6539">
              <w:rPr>
                <w:noProof/>
                <w:webHidden/>
              </w:rPr>
              <w:instrText xml:space="preserve"> PAGEREF _Toc172485938 \h </w:instrText>
            </w:r>
            <w:r w:rsidR="005C6539">
              <w:rPr>
                <w:noProof/>
                <w:webHidden/>
              </w:rPr>
            </w:r>
            <w:r w:rsidR="005C6539">
              <w:rPr>
                <w:noProof/>
                <w:webHidden/>
              </w:rPr>
              <w:fldChar w:fldCharType="separate"/>
            </w:r>
            <w:r w:rsidR="009A2D3A">
              <w:rPr>
                <w:noProof/>
                <w:webHidden/>
              </w:rPr>
              <w:t>32</w:t>
            </w:r>
            <w:r w:rsidR="005C6539">
              <w:rPr>
                <w:noProof/>
                <w:webHidden/>
              </w:rPr>
              <w:fldChar w:fldCharType="end"/>
            </w:r>
          </w:hyperlink>
        </w:p>
        <w:p w14:paraId="757C7F4D" w14:textId="29356EEE" w:rsidR="005C6539" w:rsidRDefault="00D23332">
          <w:pPr>
            <w:pStyle w:val="TOC3"/>
            <w:tabs>
              <w:tab w:val="left" w:pos="1440"/>
              <w:tab w:val="right" w:leader="dot" w:pos="8828"/>
            </w:tabs>
            <w:rPr>
              <w:rFonts w:eastAsiaTheme="minorEastAsia"/>
              <w:noProof/>
              <w:sz w:val="24"/>
              <w:szCs w:val="24"/>
              <w:lang w:eastAsia="es-CL"/>
            </w:rPr>
          </w:pPr>
          <w:hyperlink w:anchor="_Toc172485939" w:history="1">
            <w:r w:rsidR="005C6539" w:rsidRPr="007045CF">
              <w:rPr>
                <w:rStyle w:val="Hyperlink"/>
                <w:rFonts w:eastAsia="Aptos"/>
                <w:b/>
                <w:bCs/>
                <w:noProof/>
              </w:rPr>
              <w:t>3.2.2.</w:t>
            </w:r>
            <w:r w:rsidR="005C6539">
              <w:rPr>
                <w:rFonts w:eastAsiaTheme="minorEastAsia"/>
                <w:noProof/>
                <w:sz w:val="24"/>
                <w:szCs w:val="24"/>
                <w:lang w:eastAsia="es-CL"/>
              </w:rPr>
              <w:tab/>
            </w:r>
            <w:r w:rsidR="005C6539" w:rsidRPr="007045CF">
              <w:rPr>
                <w:rStyle w:val="Hyperlink"/>
                <w:rFonts w:eastAsia="Aptos"/>
                <w:b/>
                <w:bCs/>
                <w:noProof/>
              </w:rPr>
              <w:t>CAFÉ.</w:t>
            </w:r>
            <w:r w:rsidR="005C6539">
              <w:rPr>
                <w:noProof/>
                <w:webHidden/>
              </w:rPr>
              <w:tab/>
            </w:r>
            <w:r w:rsidR="005C6539">
              <w:rPr>
                <w:noProof/>
                <w:webHidden/>
              </w:rPr>
              <w:fldChar w:fldCharType="begin"/>
            </w:r>
            <w:r w:rsidR="005C6539">
              <w:rPr>
                <w:noProof/>
                <w:webHidden/>
              </w:rPr>
              <w:instrText xml:space="preserve"> PAGEREF _Toc172485939 \h </w:instrText>
            </w:r>
            <w:r w:rsidR="005C6539">
              <w:rPr>
                <w:noProof/>
                <w:webHidden/>
              </w:rPr>
            </w:r>
            <w:r w:rsidR="005C6539">
              <w:rPr>
                <w:noProof/>
                <w:webHidden/>
              </w:rPr>
              <w:fldChar w:fldCharType="separate"/>
            </w:r>
            <w:r w:rsidR="009A2D3A">
              <w:rPr>
                <w:noProof/>
                <w:webHidden/>
              </w:rPr>
              <w:t>34</w:t>
            </w:r>
            <w:r w:rsidR="005C6539">
              <w:rPr>
                <w:noProof/>
                <w:webHidden/>
              </w:rPr>
              <w:fldChar w:fldCharType="end"/>
            </w:r>
          </w:hyperlink>
        </w:p>
        <w:p w14:paraId="442CB318" w14:textId="0988E68D" w:rsidR="005C6539" w:rsidRDefault="00D23332">
          <w:pPr>
            <w:pStyle w:val="TOC3"/>
            <w:tabs>
              <w:tab w:val="left" w:pos="1440"/>
              <w:tab w:val="right" w:leader="dot" w:pos="8828"/>
            </w:tabs>
            <w:rPr>
              <w:rFonts w:eastAsiaTheme="minorEastAsia"/>
              <w:noProof/>
              <w:sz w:val="24"/>
              <w:szCs w:val="24"/>
              <w:lang w:eastAsia="es-CL"/>
            </w:rPr>
          </w:pPr>
          <w:hyperlink w:anchor="_Toc172485940" w:history="1">
            <w:r w:rsidR="005C6539" w:rsidRPr="007045CF">
              <w:rPr>
                <w:rStyle w:val="Hyperlink"/>
                <w:rFonts w:eastAsia="Aptos"/>
                <w:b/>
                <w:bCs/>
                <w:noProof/>
              </w:rPr>
              <w:t>3.2.3.</w:t>
            </w:r>
            <w:r w:rsidR="005C6539">
              <w:rPr>
                <w:rFonts w:eastAsiaTheme="minorEastAsia"/>
                <w:noProof/>
                <w:sz w:val="24"/>
                <w:szCs w:val="24"/>
                <w:lang w:eastAsia="es-CL"/>
              </w:rPr>
              <w:tab/>
            </w:r>
            <w:r w:rsidR="005C6539" w:rsidRPr="007045CF">
              <w:rPr>
                <w:rStyle w:val="Hyperlink"/>
                <w:rFonts w:eastAsia="Aptos"/>
                <w:b/>
                <w:bCs/>
                <w:noProof/>
              </w:rPr>
              <w:t>CACAO.</w:t>
            </w:r>
            <w:r w:rsidR="005C6539">
              <w:rPr>
                <w:noProof/>
                <w:webHidden/>
              </w:rPr>
              <w:tab/>
            </w:r>
            <w:r w:rsidR="005C6539">
              <w:rPr>
                <w:noProof/>
                <w:webHidden/>
              </w:rPr>
              <w:fldChar w:fldCharType="begin"/>
            </w:r>
            <w:r w:rsidR="005C6539">
              <w:rPr>
                <w:noProof/>
                <w:webHidden/>
              </w:rPr>
              <w:instrText xml:space="preserve"> PAGEREF _Toc172485940 \h </w:instrText>
            </w:r>
            <w:r w:rsidR="005C6539">
              <w:rPr>
                <w:noProof/>
                <w:webHidden/>
              </w:rPr>
            </w:r>
            <w:r w:rsidR="005C6539">
              <w:rPr>
                <w:noProof/>
                <w:webHidden/>
              </w:rPr>
              <w:fldChar w:fldCharType="separate"/>
            </w:r>
            <w:r w:rsidR="009A2D3A">
              <w:rPr>
                <w:noProof/>
                <w:webHidden/>
              </w:rPr>
              <w:t>36</w:t>
            </w:r>
            <w:r w:rsidR="005C6539">
              <w:rPr>
                <w:noProof/>
                <w:webHidden/>
              </w:rPr>
              <w:fldChar w:fldCharType="end"/>
            </w:r>
          </w:hyperlink>
        </w:p>
        <w:p w14:paraId="01DF7EF5" w14:textId="25AA04E2" w:rsidR="005C6539" w:rsidRDefault="00D23332">
          <w:pPr>
            <w:pStyle w:val="TOC3"/>
            <w:tabs>
              <w:tab w:val="left" w:pos="1440"/>
              <w:tab w:val="right" w:leader="dot" w:pos="8828"/>
            </w:tabs>
            <w:rPr>
              <w:rFonts w:eastAsiaTheme="minorEastAsia"/>
              <w:noProof/>
              <w:sz w:val="24"/>
              <w:szCs w:val="24"/>
              <w:lang w:eastAsia="es-CL"/>
            </w:rPr>
          </w:pPr>
          <w:hyperlink w:anchor="_Toc172485941" w:history="1">
            <w:r w:rsidR="005C6539" w:rsidRPr="007045CF">
              <w:rPr>
                <w:rStyle w:val="Hyperlink"/>
                <w:b/>
                <w:bCs/>
                <w:noProof/>
              </w:rPr>
              <w:t>3.2.4.</w:t>
            </w:r>
            <w:r w:rsidR="005C6539">
              <w:rPr>
                <w:rFonts w:eastAsiaTheme="minorEastAsia"/>
                <w:noProof/>
                <w:sz w:val="24"/>
                <w:szCs w:val="24"/>
                <w:lang w:eastAsia="es-CL"/>
              </w:rPr>
              <w:tab/>
            </w:r>
            <w:r w:rsidR="005C6539" w:rsidRPr="007045CF">
              <w:rPr>
                <w:rStyle w:val="Hyperlink"/>
                <w:b/>
                <w:bCs/>
                <w:noProof/>
              </w:rPr>
              <w:t>PITAHAYA.</w:t>
            </w:r>
            <w:r w:rsidR="005C6539">
              <w:rPr>
                <w:noProof/>
                <w:webHidden/>
              </w:rPr>
              <w:tab/>
            </w:r>
            <w:r w:rsidR="005C6539">
              <w:rPr>
                <w:noProof/>
                <w:webHidden/>
              </w:rPr>
              <w:fldChar w:fldCharType="begin"/>
            </w:r>
            <w:r w:rsidR="005C6539">
              <w:rPr>
                <w:noProof/>
                <w:webHidden/>
              </w:rPr>
              <w:instrText xml:space="preserve"> PAGEREF _Toc172485941 \h </w:instrText>
            </w:r>
            <w:r w:rsidR="005C6539">
              <w:rPr>
                <w:noProof/>
                <w:webHidden/>
              </w:rPr>
            </w:r>
            <w:r w:rsidR="005C6539">
              <w:rPr>
                <w:noProof/>
                <w:webHidden/>
              </w:rPr>
              <w:fldChar w:fldCharType="separate"/>
            </w:r>
            <w:r w:rsidR="009A2D3A">
              <w:rPr>
                <w:noProof/>
                <w:webHidden/>
              </w:rPr>
              <w:t>41</w:t>
            </w:r>
            <w:r w:rsidR="005C6539">
              <w:rPr>
                <w:noProof/>
                <w:webHidden/>
              </w:rPr>
              <w:fldChar w:fldCharType="end"/>
            </w:r>
          </w:hyperlink>
        </w:p>
        <w:p w14:paraId="76162B4E" w14:textId="7A40D6B3" w:rsidR="005C6539" w:rsidRDefault="00D23332">
          <w:pPr>
            <w:pStyle w:val="TOC3"/>
            <w:tabs>
              <w:tab w:val="left" w:pos="1440"/>
              <w:tab w:val="right" w:leader="dot" w:pos="8828"/>
            </w:tabs>
            <w:rPr>
              <w:rFonts w:eastAsiaTheme="minorEastAsia"/>
              <w:noProof/>
              <w:sz w:val="24"/>
              <w:szCs w:val="24"/>
              <w:lang w:eastAsia="es-CL"/>
            </w:rPr>
          </w:pPr>
          <w:hyperlink w:anchor="_Toc172485942" w:history="1">
            <w:r w:rsidR="005C6539" w:rsidRPr="007045CF">
              <w:rPr>
                <w:rStyle w:val="Hyperlink"/>
                <w:rFonts w:eastAsia="Aptos"/>
                <w:b/>
                <w:bCs/>
                <w:noProof/>
              </w:rPr>
              <w:t>3.2.5.</w:t>
            </w:r>
            <w:r w:rsidR="005C6539">
              <w:rPr>
                <w:rFonts w:eastAsiaTheme="minorEastAsia"/>
                <w:noProof/>
                <w:sz w:val="24"/>
                <w:szCs w:val="24"/>
                <w:lang w:eastAsia="es-CL"/>
              </w:rPr>
              <w:tab/>
            </w:r>
            <w:r w:rsidR="005C6539" w:rsidRPr="007045CF">
              <w:rPr>
                <w:rStyle w:val="Hyperlink"/>
                <w:rFonts w:eastAsia="Aptos"/>
                <w:b/>
                <w:bCs/>
                <w:noProof/>
              </w:rPr>
              <w:t>MARACUYÁ.</w:t>
            </w:r>
            <w:r w:rsidR="005C6539">
              <w:rPr>
                <w:noProof/>
                <w:webHidden/>
              </w:rPr>
              <w:tab/>
            </w:r>
            <w:r w:rsidR="005C6539">
              <w:rPr>
                <w:noProof/>
                <w:webHidden/>
              </w:rPr>
              <w:fldChar w:fldCharType="begin"/>
            </w:r>
            <w:r w:rsidR="005C6539">
              <w:rPr>
                <w:noProof/>
                <w:webHidden/>
              </w:rPr>
              <w:instrText xml:space="preserve"> PAGEREF _Toc172485942 \h </w:instrText>
            </w:r>
            <w:r w:rsidR="005C6539">
              <w:rPr>
                <w:noProof/>
                <w:webHidden/>
              </w:rPr>
            </w:r>
            <w:r w:rsidR="005C6539">
              <w:rPr>
                <w:noProof/>
                <w:webHidden/>
              </w:rPr>
              <w:fldChar w:fldCharType="separate"/>
            </w:r>
            <w:r w:rsidR="009A2D3A">
              <w:rPr>
                <w:noProof/>
                <w:webHidden/>
              </w:rPr>
              <w:t>44</w:t>
            </w:r>
            <w:r w:rsidR="005C6539">
              <w:rPr>
                <w:noProof/>
                <w:webHidden/>
              </w:rPr>
              <w:fldChar w:fldCharType="end"/>
            </w:r>
          </w:hyperlink>
        </w:p>
        <w:p w14:paraId="4B885948" w14:textId="64894FD7" w:rsidR="005C6539" w:rsidRDefault="00D23332">
          <w:pPr>
            <w:pStyle w:val="TOC2"/>
            <w:tabs>
              <w:tab w:val="left" w:pos="960"/>
              <w:tab w:val="right" w:leader="dot" w:pos="8828"/>
            </w:tabs>
            <w:rPr>
              <w:rFonts w:eastAsiaTheme="minorEastAsia"/>
              <w:noProof/>
              <w:sz w:val="24"/>
              <w:szCs w:val="24"/>
              <w:lang w:eastAsia="es-CL"/>
            </w:rPr>
          </w:pPr>
          <w:hyperlink w:anchor="_Toc172485943" w:history="1">
            <w:r w:rsidR="005C6539" w:rsidRPr="007045CF">
              <w:rPr>
                <w:rStyle w:val="Hyperlink"/>
                <w:b/>
                <w:bCs/>
                <w:noProof/>
              </w:rPr>
              <w:t>3.3.</w:t>
            </w:r>
            <w:r w:rsidR="005C6539">
              <w:rPr>
                <w:rFonts w:eastAsiaTheme="minorEastAsia"/>
                <w:noProof/>
                <w:sz w:val="24"/>
                <w:szCs w:val="24"/>
                <w:lang w:eastAsia="es-CL"/>
              </w:rPr>
              <w:tab/>
            </w:r>
            <w:r w:rsidR="005C6539" w:rsidRPr="007045CF">
              <w:rPr>
                <w:rStyle w:val="Hyperlink"/>
                <w:b/>
                <w:bCs/>
                <w:noProof/>
              </w:rPr>
              <w:t>CONCLUSIONES.</w:t>
            </w:r>
            <w:r w:rsidR="005C6539">
              <w:rPr>
                <w:noProof/>
                <w:webHidden/>
              </w:rPr>
              <w:tab/>
            </w:r>
            <w:r w:rsidR="005C6539">
              <w:rPr>
                <w:noProof/>
                <w:webHidden/>
              </w:rPr>
              <w:fldChar w:fldCharType="begin"/>
            </w:r>
            <w:r w:rsidR="005C6539">
              <w:rPr>
                <w:noProof/>
                <w:webHidden/>
              </w:rPr>
              <w:instrText xml:space="preserve"> PAGEREF _Toc172485943 \h </w:instrText>
            </w:r>
            <w:r w:rsidR="005C6539">
              <w:rPr>
                <w:noProof/>
                <w:webHidden/>
              </w:rPr>
            </w:r>
            <w:r w:rsidR="005C6539">
              <w:rPr>
                <w:noProof/>
                <w:webHidden/>
              </w:rPr>
              <w:fldChar w:fldCharType="separate"/>
            </w:r>
            <w:r w:rsidR="009A2D3A">
              <w:rPr>
                <w:noProof/>
                <w:webHidden/>
              </w:rPr>
              <w:t>46</w:t>
            </w:r>
            <w:r w:rsidR="005C6539">
              <w:rPr>
                <w:noProof/>
                <w:webHidden/>
              </w:rPr>
              <w:fldChar w:fldCharType="end"/>
            </w:r>
          </w:hyperlink>
        </w:p>
        <w:p w14:paraId="48D5F8FF" w14:textId="6D51D166" w:rsidR="005C6539" w:rsidRDefault="00D23332">
          <w:pPr>
            <w:pStyle w:val="TOC1"/>
            <w:tabs>
              <w:tab w:val="left" w:pos="440"/>
              <w:tab w:val="right" w:leader="dot" w:pos="8828"/>
            </w:tabs>
            <w:rPr>
              <w:rFonts w:eastAsiaTheme="minorEastAsia"/>
              <w:noProof/>
              <w:sz w:val="24"/>
              <w:szCs w:val="24"/>
              <w:lang w:eastAsia="es-CL"/>
            </w:rPr>
          </w:pPr>
          <w:hyperlink w:anchor="_Toc172485944" w:history="1">
            <w:r w:rsidR="005C6539" w:rsidRPr="007045CF">
              <w:rPr>
                <w:rStyle w:val="Hyperlink"/>
                <w:b/>
                <w:bCs/>
                <w:noProof/>
              </w:rPr>
              <w:t>4.</w:t>
            </w:r>
            <w:r w:rsidR="005C6539">
              <w:rPr>
                <w:rFonts w:eastAsiaTheme="minorEastAsia"/>
                <w:noProof/>
                <w:sz w:val="24"/>
                <w:szCs w:val="24"/>
                <w:lang w:eastAsia="es-CL"/>
              </w:rPr>
              <w:tab/>
            </w:r>
            <w:r w:rsidR="005C6539" w:rsidRPr="007045CF">
              <w:rPr>
                <w:rStyle w:val="Hyperlink"/>
                <w:b/>
                <w:bCs/>
                <w:noProof/>
              </w:rPr>
              <w:t>PERÚ.</w:t>
            </w:r>
            <w:r w:rsidR="005C6539">
              <w:rPr>
                <w:noProof/>
                <w:webHidden/>
              </w:rPr>
              <w:tab/>
            </w:r>
            <w:r w:rsidR="005C6539">
              <w:rPr>
                <w:noProof/>
                <w:webHidden/>
              </w:rPr>
              <w:fldChar w:fldCharType="begin"/>
            </w:r>
            <w:r w:rsidR="005C6539">
              <w:rPr>
                <w:noProof/>
                <w:webHidden/>
              </w:rPr>
              <w:instrText xml:space="preserve"> PAGEREF _Toc172485944 \h </w:instrText>
            </w:r>
            <w:r w:rsidR="005C6539">
              <w:rPr>
                <w:noProof/>
                <w:webHidden/>
              </w:rPr>
            </w:r>
            <w:r w:rsidR="005C6539">
              <w:rPr>
                <w:noProof/>
                <w:webHidden/>
              </w:rPr>
              <w:fldChar w:fldCharType="separate"/>
            </w:r>
            <w:r w:rsidR="009A2D3A">
              <w:rPr>
                <w:noProof/>
                <w:webHidden/>
              </w:rPr>
              <w:t>47</w:t>
            </w:r>
            <w:r w:rsidR="005C6539">
              <w:rPr>
                <w:noProof/>
                <w:webHidden/>
              </w:rPr>
              <w:fldChar w:fldCharType="end"/>
            </w:r>
          </w:hyperlink>
        </w:p>
        <w:p w14:paraId="53BE204F" w14:textId="522AD152" w:rsidR="005C6539" w:rsidRDefault="00D23332">
          <w:pPr>
            <w:pStyle w:val="TOC2"/>
            <w:tabs>
              <w:tab w:val="left" w:pos="960"/>
              <w:tab w:val="right" w:leader="dot" w:pos="8828"/>
            </w:tabs>
            <w:rPr>
              <w:rFonts w:eastAsiaTheme="minorEastAsia"/>
              <w:noProof/>
              <w:sz w:val="24"/>
              <w:szCs w:val="24"/>
              <w:lang w:eastAsia="es-CL"/>
            </w:rPr>
          </w:pPr>
          <w:hyperlink w:anchor="_Toc172485945" w:history="1">
            <w:r w:rsidR="005C6539" w:rsidRPr="007045CF">
              <w:rPr>
                <w:rStyle w:val="Hyperlink"/>
                <w:b/>
                <w:bCs/>
                <w:noProof/>
              </w:rPr>
              <w:t>4.1.</w:t>
            </w:r>
            <w:r w:rsidR="005C6539">
              <w:rPr>
                <w:rFonts w:eastAsiaTheme="minorEastAsia"/>
                <w:noProof/>
                <w:sz w:val="24"/>
                <w:szCs w:val="24"/>
                <w:lang w:eastAsia="es-CL"/>
              </w:rPr>
              <w:tab/>
            </w:r>
            <w:r w:rsidR="005C6539" w:rsidRPr="007045CF">
              <w:rPr>
                <w:rStyle w:val="Hyperlink"/>
                <w:b/>
                <w:bCs/>
                <w:noProof/>
              </w:rPr>
              <w:t>PRINCIPALES PRODUCTOS EXPORTADOS.</w:t>
            </w:r>
            <w:r w:rsidR="005C6539">
              <w:rPr>
                <w:noProof/>
                <w:webHidden/>
              </w:rPr>
              <w:tab/>
            </w:r>
            <w:r w:rsidR="005C6539">
              <w:rPr>
                <w:noProof/>
                <w:webHidden/>
              </w:rPr>
              <w:fldChar w:fldCharType="begin"/>
            </w:r>
            <w:r w:rsidR="005C6539">
              <w:rPr>
                <w:noProof/>
                <w:webHidden/>
              </w:rPr>
              <w:instrText xml:space="preserve"> PAGEREF _Toc172485945 \h </w:instrText>
            </w:r>
            <w:r w:rsidR="005C6539">
              <w:rPr>
                <w:noProof/>
                <w:webHidden/>
              </w:rPr>
            </w:r>
            <w:r w:rsidR="005C6539">
              <w:rPr>
                <w:noProof/>
                <w:webHidden/>
              </w:rPr>
              <w:fldChar w:fldCharType="separate"/>
            </w:r>
            <w:r w:rsidR="009A2D3A">
              <w:rPr>
                <w:noProof/>
                <w:webHidden/>
              </w:rPr>
              <w:t>49</w:t>
            </w:r>
            <w:r w:rsidR="005C6539">
              <w:rPr>
                <w:noProof/>
                <w:webHidden/>
              </w:rPr>
              <w:fldChar w:fldCharType="end"/>
            </w:r>
          </w:hyperlink>
        </w:p>
        <w:p w14:paraId="3FEA5017" w14:textId="3FC526BE" w:rsidR="005C6539" w:rsidRDefault="00D23332">
          <w:pPr>
            <w:pStyle w:val="TOC2"/>
            <w:tabs>
              <w:tab w:val="left" w:pos="960"/>
              <w:tab w:val="right" w:leader="dot" w:pos="8828"/>
            </w:tabs>
            <w:rPr>
              <w:rFonts w:eastAsiaTheme="minorEastAsia"/>
              <w:noProof/>
              <w:sz w:val="24"/>
              <w:szCs w:val="24"/>
              <w:lang w:eastAsia="es-CL"/>
            </w:rPr>
          </w:pPr>
          <w:hyperlink w:anchor="_Toc172485946" w:history="1">
            <w:r w:rsidR="005C6539" w:rsidRPr="007045CF">
              <w:rPr>
                <w:rStyle w:val="Hyperlink"/>
                <w:rFonts w:eastAsia="Aptos"/>
                <w:b/>
                <w:bCs/>
                <w:noProof/>
              </w:rPr>
              <w:t>4.2.</w:t>
            </w:r>
            <w:r w:rsidR="005C6539">
              <w:rPr>
                <w:rFonts w:eastAsiaTheme="minorEastAsia"/>
                <w:noProof/>
                <w:sz w:val="24"/>
                <w:szCs w:val="24"/>
                <w:lang w:eastAsia="es-CL"/>
              </w:rPr>
              <w:tab/>
            </w:r>
            <w:r w:rsidR="005C6539" w:rsidRPr="007045CF">
              <w:rPr>
                <w:rStyle w:val="Hyperlink"/>
                <w:rFonts w:eastAsia="Aptos"/>
                <w:b/>
                <w:bCs/>
                <w:noProof/>
              </w:rPr>
              <w:t>PRODUCTOS PRIORITARIOS.</w:t>
            </w:r>
            <w:r w:rsidR="005C6539">
              <w:rPr>
                <w:noProof/>
                <w:webHidden/>
              </w:rPr>
              <w:tab/>
            </w:r>
            <w:r w:rsidR="005C6539">
              <w:rPr>
                <w:noProof/>
                <w:webHidden/>
              </w:rPr>
              <w:fldChar w:fldCharType="begin"/>
            </w:r>
            <w:r w:rsidR="005C6539">
              <w:rPr>
                <w:noProof/>
                <w:webHidden/>
              </w:rPr>
              <w:instrText xml:space="preserve"> PAGEREF _Toc172485946 \h </w:instrText>
            </w:r>
            <w:r w:rsidR="005C6539">
              <w:rPr>
                <w:noProof/>
                <w:webHidden/>
              </w:rPr>
            </w:r>
            <w:r w:rsidR="005C6539">
              <w:rPr>
                <w:noProof/>
                <w:webHidden/>
              </w:rPr>
              <w:fldChar w:fldCharType="separate"/>
            </w:r>
            <w:r w:rsidR="009A2D3A">
              <w:rPr>
                <w:noProof/>
                <w:webHidden/>
              </w:rPr>
              <w:t>50</w:t>
            </w:r>
            <w:r w:rsidR="005C6539">
              <w:rPr>
                <w:noProof/>
                <w:webHidden/>
              </w:rPr>
              <w:fldChar w:fldCharType="end"/>
            </w:r>
          </w:hyperlink>
        </w:p>
        <w:p w14:paraId="1B0F5095" w14:textId="1571C1BC" w:rsidR="005C6539" w:rsidRDefault="00D23332">
          <w:pPr>
            <w:pStyle w:val="TOC3"/>
            <w:tabs>
              <w:tab w:val="left" w:pos="1440"/>
              <w:tab w:val="right" w:leader="dot" w:pos="8828"/>
            </w:tabs>
            <w:rPr>
              <w:rFonts w:eastAsiaTheme="minorEastAsia"/>
              <w:noProof/>
              <w:sz w:val="24"/>
              <w:szCs w:val="24"/>
              <w:lang w:eastAsia="es-CL"/>
            </w:rPr>
          </w:pPr>
          <w:hyperlink w:anchor="_Toc172485947" w:history="1">
            <w:r w:rsidR="005C6539" w:rsidRPr="007045CF">
              <w:rPr>
                <w:rStyle w:val="Hyperlink"/>
                <w:rFonts w:eastAsia="Aptos"/>
                <w:b/>
                <w:bCs/>
                <w:noProof/>
              </w:rPr>
              <w:t>4.2.1.</w:t>
            </w:r>
            <w:r w:rsidR="005C6539">
              <w:rPr>
                <w:rFonts w:eastAsiaTheme="minorEastAsia"/>
                <w:noProof/>
                <w:sz w:val="24"/>
                <w:szCs w:val="24"/>
                <w:lang w:eastAsia="es-CL"/>
              </w:rPr>
              <w:tab/>
            </w:r>
            <w:r w:rsidR="005C6539" w:rsidRPr="007045CF">
              <w:rPr>
                <w:rStyle w:val="Hyperlink"/>
                <w:rFonts w:eastAsia="Aptos"/>
                <w:b/>
                <w:bCs/>
                <w:noProof/>
              </w:rPr>
              <w:t>AGUACATE. (Reino Unido)</w:t>
            </w:r>
            <w:r w:rsidR="005C6539">
              <w:rPr>
                <w:noProof/>
                <w:webHidden/>
              </w:rPr>
              <w:tab/>
            </w:r>
            <w:r w:rsidR="005C6539">
              <w:rPr>
                <w:noProof/>
                <w:webHidden/>
              </w:rPr>
              <w:fldChar w:fldCharType="begin"/>
            </w:r>
            <w:r w:rsidR="005C6539">
              <w:rPr>
                <w:noProof/>
                <w:webHidden/>
              </w:rPr>
              <w:instrText xml:space="preserve"> PAGEREF _Toc172485947 \h </w:instrText>
            </w:r>
            <w:r w:rsidR="005C6539">
              <w:rPr>
                <w:noProof/>
                <w:webHidden/>
              </w:rPr>
            </w:r>
            <w:r w:rsidR="005C6539">
              <w:rPr>
                <w:noProof/>
                <w:webHidden/>
              </w:rPr>
              <w:fldChar w:fldCharType="separate"/>
            </w:r>
            <w:r w:rsidR="009A2D3A">
              <w:rPr>
                <w:noProof/>
                <w:webHidden/>
              </w:rPr>
              <w:t>50</w:t>
            </w:r>
            <w:r w:rsidR="005C6539">
              <w:rPr>
                <w:noProof/>
                <w:webHidden/>
              </w:rPr>
              <w:fldChar w:fldCharType="end"/>
            </w:r>
          </w:hyperlink>
        </w:p>
        <w:p w14:paraId="35932FE2" w14:textId="5BE7FE38" w:rsidR="005C6539" w:rsidRDefault="00D23332">
          <w:pPr>
            <w:pStyle w:val="TOC3"/>
            <w:tabs>
              <w:tab w:val="left" w:pos="1440"/>
              <w:tab w:val="right" w:leader="dot" w:pos="8828"/>
            </w:tabs>
            <w:rPr>
              <w:rFonts w:eastAsiaTheme="minorEastAsia"/>
              <w:noProof/>
              <w:sz w:val="24"/>
              <w:szCs w:val="24"/>
              <w:lang w:eastAsia="es-CL"/>
            </w:rPr>
          </w:pPr>
          <w:hyperlink w:anchor="_Toc172485948" w:history="1">
            <w:r w:rsidR="005C6539" w:rsidRPr="007045CF">
              <w:rPr>
                <w:rStyle w:val="Hyperlink"/>
                <w:rFonts w:eastAsia="Aptos"/>
                <w:b/>
                <w:bCs/>
                <w:noProof/>
              </w:rPr>
              <w:t>4.2.2.</w:t>
            </w:r>
            <w:r w:rsidR="005C6539">
              <w:rPr>
                <w:rFonts w:eastAsiaTheme="minorEastAsia"/>
                <w:noProof/>
                <w:sz w:val="24"/>
                <w:szCs w:val="24"/>
                <w:lang w:eastAsia="es-CL"/>
              </w:rPr>
              <w:tab/>
            </w:r>
            <w:r w:rsidR="005C6539" w:rsidRPr="007045CF">
              <w:rPr>
                <w:rStyle w:val="Hyperlink"/>
                <w:rFonts w:eastAsia="Aptos"/>
                <w:b/>
                <w:bCs/>
                <w:noProof/>
              </w:rPr>
              <w:t>ARÁNDANOS</w:t>
            </w:r>
            <w:r w:rsidR="005C6539">
              <w:rPr>
                <w:noProof/>
                <w:webHidden/>
              </w:rPr>
              <w:tab/>
            </w:r>
            <w:r w:rsidR="005C6539">
              <w:rPr>
                <w:noProof/>
                <w:webHidden/>
              </w:rPr>
              <w:fldChar w:fldCharType="begin"/>
            </w:r>
            <w:r w:rsidR="005C6539">
              <w:rPr>
                <w:noProof/>
                <w:webHidden/>
              </w:rPr>
              <w:instrText xml:space="preserve"> PAGEREF _Toc172485948 \h </w:instrText>
            </w:r>
            <w:r w:rsidR="005C6539">
              <w:rPr>
                <w:noProof/>
                <w:webHidden/>
              </w:rPr>
            </w:r>
            <w:r w:rsidR="005C6539">
              <w:rPr>
                <w:noProof/>
                <w:webHidden/>
              </w:rPr>
              <w:fldChar w:fldCharType="separate"/>
            </w:r>
            <w:r w:rsidR="009A2D3A">
              <w:rPr>
                <w:noProof/>
                <w:webHidden/>
              </w:rPr>
              <w:t>51</w:t>
            </w:r>
            <w:r w:rsidR="005C6539">
              <w:rPr>
                <w:noProof/>
                <w:webHidden/>
              </w:rPr>
              <w:fldChar w:fldCharType="end"/>
            </w:r>
          </w:hyperlink>
        </w:p>
        <w:p w14:paraId="6AA0BD14" w14:textId="0DBF6D50" w:rsidR="005C6539" w:rsidRDefault="00D23332">
          <w:pPr>
            <w:pStyle w:val="TOC3"/>
            <w:tabs>
              <w:tab w:val="left" w:pos="1200"/>
              <w:tab w:val="right" w:leader="dot" w:pos="8828"/>
            </w:tabs>
            <w:rPr>
              <w:rFonts w:eastAsiaTheme="minorEastAsia"/>
              <w:noProof/>
              <w:sz w:val="24"/>
              <w:szCs w:val="24"/>
              <w:lang w:eastAsia="es-CL"/>
            </w:rPr>
          </w:pPr>
          <w:hyperlink w:anchor="_Toc172485949" w:history="1">
            <w:r w:rsidR="005C6539" w:rsidRPr="007045CF">
              <w:rPr>
                <w:rStyle w:val="Hyperlink"/>
                <w:b/>
                <w:bCs/>
                <w:noProof/>
              </w:rPr>
              <w:t>4.2.3</w:t>
            </w:r>
            <w:r w:rsidR="005C6539">
              <w:rPr>
                <w:rFonts w:eastAsiaTheme="minorEastAsia"/>
                <w:noProof/>
                <w:sz w:val="24"/>
                <w:szCs w:val="24"/>
                <w:lang w:eastAsia="es-CL"/>
              </w:rPr>
              <w:tab/>
            </w:r>
            <w:r w:rsidR="005C6539" w:rsidRPr="007045CF">
              <w:rPr>
                <w:rStyle w:val="Hyperlink"/>
                <w:b/>
                <w:bCs/>
                <w:noProof/>
              </w:rPr>
              <w:t>FRUTAS CONGELADAS.</w:t>
            </w:r>
            <w:r w:rsidR="005C6539">
              <w:rPr>
                <w:noProof/>
                <w:webHidden/>
              </w:rPr>
              <w:tab/>
            </w:r>
            <w:r w:rsidR="005C6539">
              <w:rPr>
                <w:noProof/>
                <w:webHidden/>
              </w:rPr>
              <w:fldChar w:fldCharType="begin"/>
            </w:r>
            <w:r w:rsidR="005C6539">
              <w:rPr>
                <w:noProof/>
                <w:webHidden/>
              </w:rPr>
              <w:instrText xml:space="preserve"> PAGEREF _Toc172485949 \h </w:instrText>
            </w:r>
            <w:r w:rsidR="005C6539">
              <w:rPr>
                <w:noProof/>
                <w:webHidden/>
              </w:rPr>
            </w:r>
            <w:r w:rsidR="005C6539">
              <w:rPr>
                <w:noProof/>
                <w:webHidden/>
              </w:rPr>
              <w:fldChar w:fldCharType="separate"/>
            </w:r>
            <w:r w:rsidR="009A2D3A">
              <w:rPr>
                <w:noProof/>
                <w:webHidden/>
              </w:rPr>
              <w:t>53</w:t>
            </w:r>
            <w:r w:rsidR="005C6539">
              <w:rPr>
                <w:noProof/>
                <w:webHidden/>
              </w:rPr>
              <w:fldChar w:fldCharType="end"/>
            </w:r>
          </w:hyperlink>
        </w:p>
        <w:p w14:paraId="33828926" w14:textId="122F6014" w:rsidR="005C6539" w:rsidRDefault="00D23332">
          <w:pPr>
            <w:pStyle w:val="TOC3"/>
            <w:tabs>
              <w:tab w:val="left" w:pos="1440"/>
              <w:tab w:val="right" w:leader="dot" w:pos="8828"/>
            </w:tabs>
            <w:rPr>
              <w:rFonts w:eastAsiaTheme="minorEastAsia"/>
              <w:noProof/>
              <w:sz w:val="24"/>
              <w:szCs w:val="24"/>
              <w:lang w:eastAsia="es-CL"/>
            </w:rPr>
          </w:pPr>
          <w:hyperlink w:anchor="_Toc172485950" w:history="1">
            <w:r w:rsidR="005C6539" w:rsidRPr="007045CF">
              <w:rPr>
                <w:rStyle w:val="Hyperlink"/>
                <w:b/>
                <w:bCs/>
                <w:noProof/>
              </w:rPr>
              <w:t>4.2.4.</w:t>
            </w:r>
            <w:r w:rsidR="005C6539">
              <w:rPr>
                <w:rFonts w:eastAsiaTheme="minorEastAsia"/>
                <w:noProof/>
                <w:sz w:val="24"/>
                <w:szCs w:val="24"/>
                <w:lang w:eastAsia="es-CL"/>
              </w:rPr>
              <w:tab/>
            </w:r>
            <w:r w:rsidR="005C6539" w:rsidRPr="007045CF">
              <w:rPr>
                <w:rStyle w:val="Hyperlink"/>
                <w:b/>
                <w:bCs/>
                <w:noProof/>
              </w:rPr>
              <w:t>QUINUA.</w:t>
            </w:r>
            <w:r w:rsidR="005C6539">
              <w:rPr>
                <w:noProof/>
                <w:webHidden/>
              </w:rPr>
              <w:tab/>
            </w:r>
            <w:r w:rsidR="005C6539">
              <w:rPr>
                <w:noProof/>
                <w:webHidden/>
              </w:rPr>
              <w:fldChar w:fldCharType="begin"/>
            </w:r>
            <w:r w:rsidR="005C6539">
              <w:rPr>
                <w:noProof/>
                <w:webHidden/>
              </w:rPr>
              <w:instrText xml:space="preserve"> PAGEREF _Toc172485950 \h </w:instrText>
            </w:r>
            <w:r w:rsidR="005C6539">
              <w:rPr>
                <w:noProof/>
                <w:webHidden/>
              </w:rPr>
            </w:r>
            <w:r w:rsidR="005C6539">
              <w:rPr>
                <w:noProof/>
                <w:webHidden/>
              </w:rPr>
              <w:fldChar w:fldCharType="separate"/>
            </w:r>
            <w:r w:rsidR="009A2D3A">
              <w:rPr>
                <w:noProof/>
                <w:webHidden/>
              </w:rPr>
              <w:t>55</w:t>
            </w:r>
            <w:r w:rsidR="005C6539">
              <w:rPr>
                <w:noProof/>
                <w:webHidden/>
              </w:rPr>
              <w:fldChar w:fldCharType="end"/>
            </w:r>
          </w:hyperlink>
        </w:p>
        <w:p w14:paraId="31D44B53" w14:textId="281E74E2" w:rsidR="005C6539" w:rsidRDefault="00D23332">
          <w:pPr>
            <w:pStyle w:val="TOC3"/>
            <w:tabs>
              <w:tab w:val="left" w:pos="1440"/>
              <w:tab w:val="right" w:leader="dot" w:pos="8828"/>
            </w:tabs>
            <w:rPr>
              <w:rFonts w:eastAsiaTheme="minorEastAsia"/>
              <w:noProof/>
              <w:sz w:val="24"/>
              <w:szCs w:val="24"/>
              <w:lang w:eastAsia="es-CL"/>
            </w:rPr>
          </w:pPr>
          <w:hyperlink w:anchor="_Toc172485951" w:history="1">
            <w:r w:rsidR="005C6539" w:rsidRPr="007045CF">
              <w:rPr>
                <w:rStyle w:val="Hyperlink"/>
                <w:b/>
                <w:bCs/>
                <w:noProof/>
              </w:rPr>
              <w:t>4.2.5.</w:t>
            </w:r>
            <w:r w:rsidR="005C6539">
              <w:rPr>
                <w:rFonts w:eastAsiaTheme="minorEastAsia"/>
                <w:noProof/>
                <w:sz w:val="24"/>
                <w:szCs w:val="24"/>
                <w:lang w:eastAsia="es-CL"/>
              </w:rPr>
              <w:tab/>
            </w:r>
            <w:r w:rsidR="005C6539" w:rsidRPr="007045CF">
              <w:rPr>
                <w:rStyle w:val="Hyperlink"/>
                <w:b/>
                <w:bCs/>
                <w:noProof/>
              </w:rPr>
              <w:t>PAPRIKA.</w:t>
            </w:r>
            <w:r w:rsidR="005C6539">
              <w:rPr>
                <w:noProof/>
                <w:webHidden/>
              </w:rPr>
              <w:tab/>
            </w:r>
            <w:r w:rsidR="005C6539">
              <w:rPr>
                <w:noProof/>
                <w:webHidden/>
              </w:rPr>
              <w:fldChar w:fldCharType="begin"/>
            </w:r>
            <w:r w:rsidR="005C6539">
              <w:rPr>
                <w:noProof/>
                <w:webHidden/>
              </w:rPr>
              <w:instrText xml:space="preserve"> PAGEREF _Toc172485951 \h </w:instrText>
            </w:r>
            <w:r w:rsidR="005C6539">
              <w:rPr>
                <w:noProof/>
                <w:webHidden/>
              </w:rPr>
            </w:r>
            <w:r w:rsidR="005C6539">
              <w:rPr>
                <w:noProof/>
                <w:webHidden/>
              </w:rPr>
              <w:fldChar w:fldCharType="separate"/>
            </w:r>
            <w:r w:rsidR="009A2D3A">
              <w:rPr>
                <w:noProof/>
                <w:webHidden/>
              </w:rPr>
              <w:t>56</w:t>
            </w:r>
            <w:r w:rsidR="005C6539">
              <w:rPr>
                <w:noProof/>
                <w:webHidden/>
              </w:rPr>
              <w:fldChar w:fldCharType="end"/>
            </w:r>
          </w:hyperlink>
        </w:p>
        <w:p w14:paraId="385A84CC" w14:textId="6F5C9B30" w:rsidR="005C6539" w:rsidRDefault="00D23332">
          <w:pPr>
            <w:pStyle w:val="TOC2"/>
            <w:tabs>
              <w:tab w:val="left" w:pos="960"/>
              <w:tab w:val="right" w:leader="dot" w:pos="8828"/>
            </w:tabs>
            <w:rPr>
              <w:rFonts w:eastAsiaTheme="minorEastAsia"/>
              <w:noProof/>
              <w:sz w:val="24"/>
              <w:szCs w:val="24"/>
              <w:lang w:eastAsia="es-CL"/>
            </w:rPr>
          </w:pPr>
          <w:hyperlink w:anchor="_Toc172485952" w:history="1">
            <w:r w:rsidR="005C6539" w:rsidRPr="007045CF">
              <w:rPr>
                <w:rStyle w:val="Hyperlink"/>
                <w:rFonts w:eastAsia="Aptos"/>
                <w:b/>
                <w:bCs/>
                <w:noProof/>
              </w:rPr>
              <w:t>4.3.</w:t>
            </w:r>
            <w:r w:rsidR="005C6539">
              <w:rPr>
                <w:rFonts w:eastAsiaTheme="minorEastAsia"/>
                <w:noProof/>
                <w:sz w:val="24"/>
                <w:szCs w:val="24"/>
                <w:lang w:eastAsia="es-CL"/>
              </w:rPr>
              <w:tab/>
            </w:r>
            <w:r w:rsidR="005C6539" w:rsidRPr="007045CF">
              <w:rPr>
                <w:rStyle w:val="Hyperlink"/>
                <w:rFonts w:eastAsia="Aptos"/>
                <w:b/>
                <w:bCs/>
                <w:noProof/>
              </w:rPr>
              <w:t>CONCLUSIONES.</w:t>
            </w:r>
            <w:r w:rsidR="005C6539">
              <w:rPr>
                <w:noProof/>
                <w:webHidden/>
              </w:rPr>
              <w:tab/>
            </w:r>
            <w:r w:rsidR="005C6539">
              <w:rPr>
                <w:noProof/>
                <w:webHidden/>
              </w:rPr>
              <w:fldChar w:fldCharType="begin"/>
            </w:r>
            <w:r w:rsidR="005C6539">
              <w:rPr>
                <w:noProof/>
                <w:webHidden/>
              </w:rPr>
              <w:instrText xml:space="preserve"> PAGEREF _Toc172485952 \h </w:instrText>
            </w:r>
            <w:r w:rsidR="005C6539">
              <w:rPr>
                <w:noProof/>
                <w:webHidden/>
              </w:rPr>
            </w:r>
            <w:r w:rsidR="005C6539">
              <w:rPr>
                <w:noProof/>
                <w:webHidden/>
              </w:rPr>
              <w:fldChar w:fldCharType="separate"/>
            </w:r>
            <w:r w:rsidR="009A2D3A">
              <w:rPr>
                <w:noProof/>
                <w:webHidden/>
              </w:rPr>
              <w:t>57</w:t>
            </w:r>
            <w:r w:rsidR="005C6539">
              <w:rPr>
                <w:noProof/>
                <w:webHidden/>
              </w:rPr>
              <w:fldChar w:fldCharType="end"/>
            </w:r>
          </w:hyperlink>
        </w:p>
        <w:p w14:paraId="03A55131" w14:textId="6430A1F6" w:rsidR="005C6539" w:rsidRDefault="00D23332">
          <w:pPr>
            <w:pStyle w:val="TOC1"/>
            <w:tabs>
              <w:tab w:val="left" w:pos="440"/>
              <w:tab w:val="right" w:leader="dot" w:pos="8828"/>
            </w:tabs>
            <w:rPr>
              <w:rFonts w:eastAsiaTheme="minorEastAsia"/>
              <w:noProof/>
              <w:sz w:val="24"/>
              <w:szCs w:val="24"/>
              <w:lang w:eastAsia="es-CL"/>
            </w:rPr>
          </w:pPr>
          <w:hyperlink w:anchor="_Toc172485953" w:history="1">
            <w:r w:rsidR="005C6539" w:rsidRPr="007045CF">
              <w:rPr>
                <w:rStyle w:val="Hyperlink"/>
                <w:rFonts w:eastAsia="Calibri"/>
                <w:b/>
                <w:bCs/>
                <w:noProof/>
              </w:rPr>
              <w:t>5.</w:t>
            </w:r>
            <w:r w:rsidR="005C6539">
              <w:rPr>
                <w:rFonts w:eastAsiaTheme="minorEastAsia"/>
                <w:noProof/>
                <w:sz w:val="24"/>
                <w:szCs w:val="24"/>
                <w:lang w:eastAsia="es-CL"/>
              </w:rPr>
              <w:tab/>
            </w:r>
            <w:r w:rsidR="005C6539" w:rsidRPr="007045CF">
              <w:rPr>
                <w:rStyle w:val="Hyperlink"/>
                <w:rFonts w:eastAsia="Calibri"/>
                <w:b/>
                <w:bCs/>
                <w:noProof/>
              </w:rPr>
              <w:t>BOLIVIA.</w:t>
            </w:r>
            <w:r w:rsidR="005C6539">
              <w:rPr>
                <w:noProof/>
                <w:webHidden/>
              </w:rPr>
              <w:tab/>
            </w:r>
            <w:r w:rsidR="005C6539">
              <w:rPr>
                <w:noProof/>
                <w:webHidden/>
              </w:rPr>
              <w:fldChar w:fldCharType="begin"/>
            </w:r>
            <w:r w:rsidR="005C6539">
              <w:rPr>
                <w:noProof/>
                <w:webHidden/>
              </w:rPr>
              <w:instrText xml:space="preserve"> PAGEREF _Toc172485953 \h </w:instrText>
            </w:r>
            <w:r w:rsidR="005C6539">
              <w:rPr>
                <w:noProof/>
                <w:webHidden/>
              </w:rPr>
            </w:r>
            <w:r w:rsidR="005C6539">
              <w:rPr>
                <w:noProof/>
                <w:webHidden/>
              </w:rPr>
              <w:fldChar w:fldCharType="separate"/>
            </w:r>
            <w:r w:rsidR="009A2D3A">
              <w:rPr>
                <w:noProof/>
                <w:webHidden/>
              </w:rPr>
              <w:t>58</w:t>
            </w:r>
            <w:r w:rsidR="005C6539">
              <w:rPr>
                <w:noProof/>
                <w:webHidden/>
              </w:rPr>
              <w:fldChar w:fldCharType="end"/>
            </w:r>
          </w:hyperlink>
        </w:p>
        <w:p w14:paraId="7828786C" w14:textId="0F846DF8" w:rsidR="005C6539" w:rsidRDefault="00D23332">
          <w:pPr>
            <w:pStyle w:val="TOC2"/>
            <w:tabs>
              <w:tab w:val="left" w:pos="960"/>
              <w:tab w:val="right" w:leader="dot" w:pos="8828"/>
            </w:tabs>
            <w:rPr>
              <w:rFonts w:eastAsiaTheme="minorEastAsia"/>
              <w:noProof/>
              <w:sz w:val="24"/>
              <w:szCs w:val="24"/>
              <w:lang w:eastAsia="es-CL"/>
            </w:rPr>
          </w:pPr>
          <w:hyperlink w:anchor="_Toc172485954" w:history="1">
            <w:r w:rsidR="005C6539" w:rsidRPr="007045CF">
              <w:rPr>
                <w:rStyle w:val="Hyperlink"/>
                <w:b/>
                <w:bCs/>
                <w:noProof/>
              </w:rPr>
              <w:t>5.1.</w:t>
            </w:r>
            <w:r w:rsidR="005C6539">
              <w:rPr>
                <w:rFonts w:eastAsiaTheme="minorEastAsia"/>
                <w:noProof/>
                <w:sz w:val="24"/>
                <w:szCs w:val="24"/>
                <w:lang w:eastAsia="es-CL"/>
              </w:rPr>
              <w:tab/>
            </w:r>
            <w:r w:rsidR="005C6539" w:rsidRPr="007045CF">
              <w:rPr>
                <w:rStyle w:val="Hyperlink"/>
                <w:b/>
                <w:bCs/>
                <w:noProof/>
              </w:rPr>
              <w:t>PRINCIPALES EXPORTACIONES.</w:t>
            </w:r>
            <w:r w:rsidR="005C6539">
              <w:rPr>
                <w:noProof/>
                <w:webHidden/>
              </w:rPr>
              <w:tab/>
            </w:r>
            <w:r w:rsidR="005C6539">
              <w:rPr>
                <w:noProof/>
                <w:webHidden/>
              </w:rPr>
              <w:fldChar w:fldCharType="begin"/>
            </w:r>
            <w:r w:rsidR="005C6539">
              <w:rPr>
                <w:noProof/>
                <w:webHidden/>
              </w:rPr>
              <w:instrText xml:space="preserve"> PAGEREF _Toc172485954 \h </w:instrText>
            </w:r>
            <w:r w:rsidR="005C6539">
              <w:rPr>
                <w:noProof/>
                <w:webHidden/>
              </w:rPr>
            </w:r>
            <w:r w:rsidR="005C6539">
              <w:rPr>
                <w:noProof/>
                <w:webHidden/>
              </w:rPr>
              <w:fldChar w:fldCharType="separate"/>
            </w:r>
            <w:r w:rsidR="009A2D3A">
              <w:rPr>
                <w:noProof/>
                <w:webHidden/>
              </w:rPr>
              <w:t>59</w:t>
            </w:r>
            <w:r w:rsidR="005C6539">
              <w:rPr>
                <w:noProof/>
                <w:webHidden/>
              </w:rPr>
              <w:fldChar w:fldCharType="end"/>
            </w:r>
          </w:hyperlink>
        </w:p>
        <w:p w14:paraId="43A0CD35" w14:textId="2AF91FC5" w:rsidR="005C6539" w:rsidRDefault="00D23332">
          <w:pPr>
            <w:pStyle w:val="TOC2"/>
            <w:tabs>
              <w:tab w:val="left" w:pos="960"/>
              <w:tab w:val="right" w:leader="dot" w:pos="8828"/>
            </w:tabs>
            <w:rPr>
              <w:rFonts w:eastAsiaTheme="minorEastAsia"/>
              <w:noProof/>
              <w:sz w:val="24"/>
              <w:szCs w:val="24"/>
              <w:lang w:eastAsia="es-CL"/>
            </w:rPr>
          </w:pPr>
          <w:hyperlink w:anchor="_Toc172485955" w:history="1">
            <w:r w:rsidR="005C6539" w:rsidRPr="007045CF">
              <w:rPr>
                <w:rStyle w:val="Hyperlink"/>
                <w:b/>
                <w:bCs/>
                <w:noProof/>
              </w:rPr>
              <w:t>5.2.</w:t>
            </w:r>
            <w:r w:rsidR="005C6539">
              <w:rPr>
                <w:rFonts w:eastAsiaTheme="minorEastAsia"/>
                <w:noProof/>
                <w:sz w:val="24"/>
                <w:szCs w:val="24"/>
                <w:lang w:eastAsia="es-CL"/>
              </w:rPr>
              <w:tab/>
            </w:r>
            <w:r w:rsidR="005C6539" w:rsidRPr="007045CF">
              <w:rPr>
                <w:rStyle w:val="Hyperlink"/>
                <w:b/>
                <w:bCs/>
                <w:noProof/>
              </w:rPr>
              <w:t>PRODUCTOS PRIORITARIOS.</w:t>
            </w:r>
            <w:r w:rsidR="005C6539">
              <w:rPr>
                <w:noProof/>
                <w:webHidden/>
              </w:rPr>
              <w:tab/>
            </w:r>
            <w:r w:rsidR="005C6539">
              <w:rPr>
                <w:noProof/>
                <w:webHidden/>
              </w:rPr>
              <w:fldChar w:fldCharType="begin"/>
            </w:r>
            <w:r w:rsidR="005C6539">
              <w:rPr>
                <w:noProof/>
                <w:webHidden/>
              </w:rPr>
              <w:instrText xml:space="preserve"> PAGEREF _Toc172485955 \h </w:instrText>
            </w:r>
            <w:r w:rsidR="005C6539">
              <w:rPr>
                <w:noProof/>
                <w:webHidden/>
              </w:rPr>
            </w:r>
            <w:r w:rsidR="005C6539">
              <w:rPr>
                <w:noProof/>
                <w:webHidden/>
              </w:rPr>
              <w:fldChar w:fldCharType="separate"/>
            </w:r>
            <w:r w:rsidR="009A2D3A">
              <w:rPr>
                <w:noProof/>
                <w:webHidden/>
              </w:rPr>
              <w:t>61</w:t>
            </w:r>
            <w:r w:rsidR="005C6539">
              <w:rPr>
                <w:noProof/>
                <w:webHidden/>
              </w:rPr>
              <w:fldChar w:fldCharType="end"/>
            </w:r>
          </w:hyperlink>
        </w:p>
        <w:p w14:paraId="0AED3B68" w14:textId="0D9BA704" w:rsidR="005C6539" w:rsidRDefault="00D23332">
          <w:pPr>
            <w:pStyle w:val="TOC3"/>
            <w:tabs>
              <w:tab w:val="left" w:pos="1440"/>
              <w:tab w:val="right" w:leader="dot" w:pos="8828"/>
            </w:tabs>
            <w:rPr>
              <w:rFonts w:eastAsiaTheme="minorEastAsia"/>
              <w:noProof/>
              <w:sz w:val="24"/>
              <w:szCs w:val="24"/>
              <w:lang w:eastAsia="es-CL"/>
            </w:rPr>
          </w:pPr>
          <w:hyperlink w:anchor="_Toc172485956" w:history="1">
            <w:r w:rsidR="005C6539" w:rsidRPr="007045CF">
              <w:rPr>
                <w:rStyle w:val="Hyperlink"/>
                <w:b/>
                <w:bCs/>
                <w:noProof/>
              </w:rPr>
              <w:t>5.2.1.</w:t>
            </w:r>
            <w:r w:rsidR="005C6539">
              <w:rPr>
                <w:rFonts w:eastAsiaTheme="minorEastAsia"/>
                <w:noProof/>
                <w:sz w:val="24"/>
                <w:szCs w:val="24"/>
                <w:lang w:eastAsia="es-CL"/>
              </w:rPr>
              <w:tab/>
            </w:r>
            <w:r w:rsidR="005C6539" w:rsidRPr="007045CF">
              <w:rPr>
                <w:rStyle w:val="Hyperlink"/>
                <w:b/>
                <w:bCs/>
                <w:noProof/>
              </w:rPr>
              <w:t>CARNE DE BOVINO</w:t>
            </w:r>
            <w:r w:rsidR="005C6539">
              <w:rPr>
                <w:noProof/>
                <w:webHidden/>
              </w:rPr>
              <w:tab/>
            </w:r>
            <w:r w:rsidR="005C6539">
              <w:rPr>
                <w:noProof/>
                <w:webHidden/>
              </w:rPr>
              <w:fldChar w:fldCharType="begin"/>
            </w:r>
            <w:r w:rsidR="005C6539">
              <w:rPr>
                <w:noProof/>
                <w:webHidden/>
              </w:rPr>
              <w:instrText xml:space="preserve"> PAGEREF _Toc172485956 \h </w:instrText>
            </w:r>
            <w:r w:rsidR="005C6539">
              <w:rPr>
                <w:noProof/>
                <w:webHidden/>
              </w:rPr>
            </w:r>
            <w:r w:rsidR="005C6539">
              <w:rPr>
                <w:noProof/>
                <w:webHidden/>
              </w:rPr>
              <w:fldChar w:fldCharType="separate"/>
            </w:r>
            <w:r w:rsidR="009A2D3A">
              <w:rPr>
                <w:noProof/>
                <w:webHidden/>
              </w:rPr>
              <w:t>61</w:t>
            </w:r>
            <w:r w:rsidR="005C6539">
              <w:rPr>
                <w:noProof/>
                <w:webHidden/>
              </w:rPr>
              <w:fldChar w:fldCharType="end"/>
            </w:r>
          </w:hyperlink>
        </w:p>
        <w:p w14:paraId="4A0CAD64" w14:textId="1E4C2EEA" w:rsidR="005C6539" w:rsidRDefault="00D23332">
          <w:pPr>
            <w:pStyle w:val="TOC3"/>
            <w:tabs>
              <w:tab w:val="left" w:pos="1440"/>
              <w:tab w:val="right" w:leader="dot" w:pos="8828"/>
            </w:tabs>
            <w:rPr>
              <w:rFonts w:eastAsiaTheme="minorEastAsia"/>
              <w:noProof/>
              <w:sz w:val="24"/>
              <w:szCs w:val="24"/>
              <w:lang w:eastAsia="es-CL"/>
            </w:rPr>
          </w:pPr>
          <w:hyperlink w:anchor="_Toc172485957" w:history="1">
            <w:r w:rsidR="005C6539" w:rsidRPr="007045CF">
              <w:rPr>
                <w:rStyle w:val="Hyperlink"/>
                <w:b/>
                <w:bCs/>
                <w:noProof/>
              </w:rPr>
              <w:t>5.2.2.</w:t>
            </w:r>
            <w:r w:rsidR="005C6539">
              <w:rPr>
                <w:rFonts w:eastAsiaTheme="minorEastAsia"/>
                <w:noProof/>
                <w:sz w:val="24"/>
                <w:szCs w:val="24"/>
                <w:lang w:eastAsia="es-CL"/>
              </w:rPr>
              <w:tab/>
            </w:r>
            <w:r w:rsidR="005C6539" w:rsidRPr="007045CF">
              <w:rPr>
                <w:rStyle w:val="Hyperlink"/>
                <w:b/>
                <w:bCs/>
                <w:noProof/>
              </w:rPr>
              <w:t>DESPOJOS COMESTIBLES.</w:t>
            </w:r>
            <w:r w:rsidR="005C6539">
              <w:rPr>
                <w:noProof/>
                <w:webHidden/>
              </w:rPr>
              <w:tab/>
            </w:r>
            <w:r w:rsidR="005C6539">
              <w:rPr>
                <w:noProof/>
                <w:webHidden/>
              </w:rPr>
              <w:fldChar w:fldCharType="begin"/>
            </w:r>
            <w:r w:rsidR="005C6539">
              <w:rPr>
                <w:noProof/>
                <w:webHidden/>
              </w:rPr>
              <w:instrText xml:space="preserve"> PAGEREF _Toc172485957 \h </w:instrText>
            </w:r>
            <w:r w:rsidR="005C6539">
              <w:rPr>
                <w:noProof/>
                <w:webHidden/>
              </w:rPr>
            </w:r>
            <w:r w:rsidR="005C6539">
              <w:rPr>
                <w:noProof/>
                <w:webHidden/>
              </w:rPr>
              <w:fldChar w:fldCharType="separate"/>
            </w:r>
            <w:r w:rsidR="009A2D3A">
              <w:rPr>
                <w:noProof/>
                <w:webHidden/>
              </w:rPr>
              <w:t>63</w:t>
            </w:r>
            <w:r w:rsidR="005C6539">
              <w:rPr>
                <w:noProof/>
                <w:webHidden/>
              </w:rPr>
              <w:fldChar w:fldCharType="end"/>
            </w:r>
          </w:hyperlink>
        </w:p>
        <w:p w14:paraId="6364C066" w14:textId="6FAD724E" w:rsidR="005C6539" w:rsidRDefault="00D23332">
          <w:pPr>
            <w:pStyle w:val="TOC3"/>
            <w:tabs>
              <w:tab w:val="left" w:pos="1440"/>
              <w:tab w:val="right" w:leader="dot" w:pos="8828"/>
            </w:tabs>
            <w:rPr>
              <w:rFonts w:eastAsiaTheme="minorEastAsia"/>
              <w:noProof/>
              <w:sz w:val="24"/>
              <w:szCs w:val="24"/>
              <w:lang w:eastAsia="es-CL"/>
            </w:rPr>
          </w:pPr>
          <w:hyperlink w:anchor="_Toc172485958" w:history="1">
            <w:r w:rsidR="005C6539" w:rsidRPr="007045CF">
              <w:rPr>
                <w:rStyle w:val="Hyperlink"/>
                <w:b/>
                <w:bCs/>
                <w:noProof/>
              </w:rPr>
              <w:t>5.2.3.</w:t>
            </w:r>
            <w:r w:rsidR="005C6539">
              <w:rPr>
                <w:rFonts w:eastAsiaTheme="minorEastAsia"/>
                <w:noProof/>
                <w:sz w:val="24"/>
                <w:szCs w:val="24"/>
                <w:lang w:eastAsia="es-CL"/>
              </w:rPr>
              <w:tab/>
            </w:r>
            <w:r w:rsidR="005C6539" w:rsidRPr="007045CF">
              <w:rPr>
                <w:rStyle w:val="Hyperlink"/>
                <w:b/>
                <w:bCs/>
                <w:noProof/>
              </w:rPr>
              <w:t>QUINUA</w:t>
            </w:r>
            <w:r w:rsidR="005C6539">
              <w:rPr>
                <w:noProof/>
                <w:webHidden/>
              </w:rPr>
              <w:tab/>
            </w:r>
            <w:r w:rsidR="005C6539">
              <w:rPr>
                <w:noProof/>
                <w:webHidden/>
              </w:rPr>
              <w:fldChar w:fldCharType="begin"/>
            </w:r>
            <w:r w:rsidR="005C6539">
              <w:rPr>
                <w:noProof/>
                <w:webHidden/>
              </w:rPr>
              <w:instrText xml:space="preserve"> PAGEREF _Toc172485958 \h </w:instrText>
            </w:r>
            <w:r w:rsidR="005C6539">
              <w:rPr>
                <w:noProof/>
                <w:webHidden/>
              </w:rPr>
            </w:r>
            <w:r w:rsidR="005C6539">
              <w:rPr>
                <w:noProof/>
                <w:webHidden/>
              </w:rPr>
              <w:fldChar w:fldCharType="separate"/>
            </w:r>
            <w:r w:rsidR="009A2D3A">
              <w:rPr>
                <w:noProof/>
                <w:webHidden/>
              </w:rPr>
              <w:t>65</w:t>
            </w:r>
            <w:r w:rsidR="005C6539">
              <w:rPr>
                <w:noProof/>
                <w:webHidden/>
              </w:rPr>
              <w:fldChar w:fldCharType="end"/>
            </w:r>
          </w:hyperlink>
        </w:p>
        <w:p w14:paraId="2B35F88D" w14:textId="68106C30" w:rsidR="005C6539" w:rsidRDefault="00D23332">
          <w:pPr>
            <w:pStyle w:val="TOC3"/>
            <w:tabs>
              <w:tab w:val="left" w:pos="1440"/>
              <w:tab w:val="right" w:leader="dot" w:pos="8828"/>
            </w:tabs>
            <w:rPr>
              <w:rFonts w:eastAsiaTheme="minorEastAsia"/>
              <w:noProof/>
              <w:sz w:val="24"/>
              <w:szCs w:val="24"/>
              <w:lang w:eastAsia="es-CL"/>
            </w:rPr>
          </w:pPr>
          <w:hyperlink w:anchor="_Toc172485959" w:history="1">
            <w:r w:rsidR="005C6539" w:rsidRPr="007045CF">
              <w:rPr>
                <w:rStyle w:val="Hyperlink"/>
                <w:b/>
                <w:bCs/>
                <w:noProof/>
              </w:rPr>
              <w:t>5.2.4.</w:t>
            </w:r>
            <w:r w:rsidR="005C6539">
              <w:rPr>
                <w:rFonts w:eastAsiaTheme="minorEastAsia"/>
                <w:noProof/>
                <w:sz w:val="24"/>
                <w:szCs w:val="24"/>
                <w:lang w:eastAsia="es-CL"/>
              </w:rPr>
              <w:tab/>
            </w:r>
            <w:r w:rsidR="005C6539" w:rsidRPr="007045CF">
              <w:rPr>
                <w:rStyle w:val="Hyperlink"/>
                <w:b/>
                <w:bCs/>
                <w:noProof/>
              </w:rPr>
              <w:t>MANÍ</w:t>
            </w:r>
            <w:r w:rsidR="005C6539">
              <w:rPr>
                <w:noProof/>
                <w:webHidden/>
              </w:rPr>
              <w:tab/>
            </w:r>
            <w:r w:rsidR="005C6539">
              <w:rPr>
                <w:noProof/>
                <w:webHidden/>
              </w:rPr>
              <w:fldChar w:fldCharType="begin"/>
            </w:r>
            <w:r w:rsidR="005C6539">
              <w:rPr>
                <w:noProof/>
                <w:webHidden/>
              </w:rPr>
              <w:instrText xml:space="preserve"> PAGEREF _Toc172485959 \h </w:instrText>
            </w:r>
            <w:r w:rsidR="005C6539">
              <w:rPr>
                <w:noProof/>
                <w:webHidden/>
              </w:rPr>
            </w:r>
            <w:r w:rsidR="005C6539">
              <w:rPr>
                <w:noProof/>
                <w:webHidden/>
              </w:rPr>
              <w:fldChar w:fldCharType="separate"/>
            </w:r>
            <w:r w:rsidR="009A2D3A">
              <w:rPr>
                <w:noProof/>
                <w:webHidden/>
              </w:rPr>
              <w:t>68</w:t>
            </w:r>
            <w:r w:rsidR="005C6539">
              <w:rPr>
                <w:noProof/>
                <w:webHidden/>
              </w:rPr>
              <w:fldChar w:fldCharType="end"/>
            </w:r>
          </w:hyperlink>
        </w:p>
        <w:p w14:paraId="508CF77D" w14:textId="5631A2FA" w:rsidR="005C6539" w:rsidRDefault="00D23332">
          <w:pPr>
            <w:pStyle w:val="TOC3"/>
            <w:tabs>
              <w:tab w:val="left" w:pos="1440"/>
              <w:tab w:val="right" w:leader="dot" w:pos="8828"/>
            </w:tabs>
            <w:rPr>
              <w:rFonts w:eastAsiaTheme="minorEastAsia"/>
              <w:noProof/>
              <w:sz w:val="24"/>
              <w:szCs w:val="24"/>
              <w:lang w:eastAsia="es-CL"/>
            </w:rPr>
          </w:pPr>
          <w:hyperlink w:anchor="_Toc172485960" w:history="1">
            <w:r w:rsidR="005C6539" w:rsidRPr="007045CF">
              <w:rPr>
                <w:rStyle w:val="Hyperlink"/>
                <w:b/>
                <w:bCs/>
                <w:noProof/>
              </w:rPr>
              <w:t>5.2.5.</w:t>
            </w:r>
            <w:r w:rsidR="005C6539">
              <w:rPr>
                <w:rFonts w:eastAsiaTheme="minorEastAsia"/>
                <w:noProof/>
                <w:sz w:val="24"/>
                <w:szCs w:val="24"/>
                <w:lang w:eastAsia="es-CL"/>
              </w:rPr>
              <w:tab/>
            </w:r>
            <w:r w:rsidR="005C6539" w:rsidRPr="007045CF">
              <w:rPr>
                <w:rStyle w:val="Hyperlink"/>
                <w:b/>
                <w:bCs/>
                <w:noProof/>
              </w:rPr>
              <w:t>FRIJOLES.</w:t>
            </w:r>
            <w:r w:rsidR="005C6539">
              <w:rPr>
                <w:noProof/>
                <w:webHidden/>
              </w:rPr>
              <w:tab/>
            </w:r>
            <w:r w:rsidR="005C6539">
              <w:rPr>
                <w:noProof/>
                <w:webHidden/>
              </w:rPr>
              <w:fldChar w:fldCharType="begin"/>
            </w:r>
            <w:r w:rsidR="005C6539">
              <w:rPr>
                <w:noProof/>
                <w:webHidden/>
              </w:rPr>
              <w:instrText xml:space="preserve"> PAGEREF _Toc172485960 \h </w:instrText>
            </w:r>
            <w:r w:rsidR="005C6539">
              <w:rPr>
                <w:noProof/>
                <w:webHidden/>
              </w:rPr>
            </w:r>
            <w:r w:rsidR="005C6539">
              <w:rPr>
                <w:noProof/>
                <w:webHidden/>
              </w:rPr>
              <w:fldChar w:fldCharType="separate"/>
            </w:r>
            <w:r w:rsidR="009A2D3A">
              <w:rPr>
                <w:noProof/>
                <w:webHidden/>
              </w:rPr>
              <w:t>70</w:t>
            </w:r>
            <w:r w:rsidR="005C6539">
              <w:rPr>
                <w:noProof/>
                <w:webHidden/>
              </w:rPr>
              <w:fldChar w:fldCharType="end"/>
            </w:r>
          </w:hyperlink>
        </w:p>
        <w:p w14:paraId="4AFF4E13" w14:textId="26B98638" w:rsidR="005C6539" w:rsidRDefault="00D23332">
          <w:pPr>
            <w:pStyle w:val="TOC3"/>
            <w:tabs>
              <w:tab w:val="left" w:pos="1440"/>
              <w:tab w:val="right" w:leader="dot" w:pos="8828"/>
            </w:tabs>
            <w:rPr>
              <w:rFonts w:eastAsiaTheme="minorEastAsia"/>
              <w:noProof/>
              <w:sz w:val="24"/>
              <w:szCs w:val="24"/>
              <w:lang w:eastAsia="es-CL"/>
            </w:rPr>
          </w:pPr>
          <w:hyperlink w:anchor="_Toc172485961" w:history="1">
            <w:r w:rsidR="005C6539" w:rsidRPr="007045CF">
              <w:rPr>
                <w:rStyle w:val="Hyperlink"/>
                <w:b/>
                <w:bCs/>
                <w:noProof/>
              </w:rPr>
              <w:t>5.2.6.</w:t>
            </w:r>
            <w:r w:rsidR="005C6539">
              <w:rPr>
                <w:rFonts w:eastAsiaTheme="minorEastAsia"/>
                <w:noProof/>
                <w:sz w:val="24"/>
                <w:szCs w:val="24"/>
                <w:lang w:eastAsia="es-CL"/>
              </w:rPr>
              <w:tab/>
            </w:r>
            <w:r w:rsidR="005C6539" w:rsidRPr="007045CF">
              <w:rPr>
                <w:rStyle w:val="Hyperlink"/>
                <w:b/>
                <w:bCs/>
                <w:noProof/>
              </w:rPr>
              <w:t>SEMILLAS DE SÉSAMO Y AJONJOLÍ.</w:t>
            </w:r>
            <w:r w:rsidR="005C6539">
              <w:rPr>
                <w:noProof/>
                <w:webHidden/>
              </w:rPr>
              <w:tab/>
            </w:r>
            <w:r w:rsidR="005C6539">
              <w:rPr>
                <w:noProof/>
                <w:webHidden/>
              </w:rPr>
              <w:fldChar w:fldCharType="begin"/>
            </w:r>
            <w:r w:rsidR="005C6539">
              <w:rPr>
                <w:noProof/>
                <w:webHidden/>
              </w:rPr>
              <w:instrText xml:space="preserve"> PAGEREF _Toc172485961 \h </w:instrText>
            </w:r>
            <w:r w:rsidR="005C6539">
              <w:rPr>
                <w:noProof/>
                <w:webHidden/>
              </w:rPr>
            </w:r>
            <w:r w:rsidR="005C6539">
              <w:rPr>
                <w:noProof/>
                <w:webHidden/>
              </w:rPr>
              <w:fldChar w:fldCharType="separate"/>
            </w:r>
            <w:r w:rsidR="009A2D3A">
              <w:rPr>
                <w:noProof/>
                <w:webHidden/>
              </w:rPr>
              <w:t>72</w:t>
            </w:r>
            <w:r w:rsidR="005C6539">
              <w:rPr>
                <w:noProof/>
                <w:webHidden/>
              </w:rPr>
              <w:fldChar w:fldCharType="end"/>
            </w:r>
          </w:hyperlink>
        </w:p>
        <w:p w14:paraId="3F631CAC" w14:textId="70E2AC67" w:rsidR="005C6539" w:rsidRDefault="00D23332">
          <w:pPr>
            <w:pStyle w:val="TOC3"/>
            <w:tabs>
              <w:tab w:val="left" w:pos="1440"/>
              <w:tab w:val="right" w:leader="dot" w:pos="8828"/>
            </w:tabs>
            <w:rPr>
              <w:rFonts w:eastAsiaTheme="minorEastAsia"/>
              <w:noProof/>
              <w:sz w:val="24"/>
              <w:szCs w:val="24"/>
              <w:lang w:eastAsia="es-CL"/>
            </w:rPr>
          </w:pPr>
          <w:hyperlink w:anchor="_Toc172485962" w:history="1">
            <w:r w:rsidR="005C6539" w:rsidRPr="007045CF">
              <w:rPr>
                <w:rStyle w:val="Hyperlink"/>
                <w:b/>
                <w:bCs/>
                <w:noProof/>
              </w:rPr>
              <w:t>5.2.7.</w:t>
            </w:r>
            <w:r w:rsidR="005C6539">
              <w:rPr>
                <w:rFonts w:eastAsiaTheme="minorEastAsia"/>
                <w:noProof/>
                <w:sz w:val="24"/>
                <w:szCs w:val="24"/>
                <w:lang w:eastAsia="es-CL"/>
              </w:rPr>
              <w:tab/>
            </w:r>
            <w:r w:rsidR="005C6539" w:rsidRPr="007045CF">
              <w:rPr>
                <w:rStyle w:val="Hyperlink"/>
                <w:b/>
                <w:bCs/>
                <w:noProof/>
              </w:rPr>
              <w:t>SEMILLAS DE CHIA.</w:t>
            </w:r>
            <w:r w:rsidR="005C6539">
              <w:rPr>
                <w:noProof/>
                <w:webHidden/>
              </w:rPr>
              <w:tab/>
            </w:r>
            <w:r w:rsidR="005C6539">
              <w:rPr>
                <w:noProof/>
                <w:webHidden/>
              </w:rPr>
              <w:fldChar w:fldCharType="begin"/>
            </w:r>
            <w:r w:rsidR="005C6539">
              <w:rPr>
                <w:noProof/>
                <w:webHidden/>
              </w:rPr>
              <w:instrText xml:space="preserve"> PAGEREF _Toc172485962 \h </w:instrText>
            </w:r>
            <w:r w:rsidR="005C6539">
              <w:rPr>
                <w:noProof/>
                <w:webHidden/>
              </w:rPr>
            </w:r>
            <w:r w:rsidR="005C6539">
              <w:rPr>
                <w:noProof/>
                <w:webHidden/>
              </w:rPr>
              <w:fldChar w:fldCharType="separate"/>
            </w:r>
            <w:r w:rsidR="009A2D3A">
              <w:rPr>
                <w:noProof/>
                <w:webHidden/>
              </w:rPr>
              <w:t>75</w:t>
            </w:r>
            <w:r w:rsidR="005C6539">
              <w:rPr>
                <w:noProof/>
                <w:webHidden/>
              </w:rPr>
              <w:fldChar w:fldCharType="end"/>
            </w:r>
          </w:hyperlink>
        </w:p>
        <w:p w14:paraId="584FD04B" w14:textId="77F9F1C5" w:rsidR="005C6539" w:rsidRDefault="00D23332">
          <w:pPr>
            <w:pStyle w:val="TOC3"/>
            <w:tabs>
              <w:tab w:val="left" w:pos="1440"/>
              <w:tab w:val="right" w:leader="dot" w:pos="8828"/>
            </w:tabs>
            <w:rPr>
              <w:rFonts w:eastAsiaTheme="minorEastAsia"/>
              <w:noProof/>
              <w:sz w:val="24"/>
              <w:szCs w:val="24"/>
              <w:lang w:eastAsia="es-CL"/>
            </w:rPr>
          </w:pPr>
          <w:hyperlink w:anchor="_Toc172485963" w:history="1">
            <w:r w:rsidR="005C6539" w:rsidRPr="007045CF">
              <w:rPr>
                <w:rStyle w:val="Hyperlink"/>
                <w:b/>
                <w:bCs/>
                <w:noProof/>
              </w:rPr>
              <w:t>5.2.8.</w:t>
            </w:r>
            <w:r w:rsidR="005C6539">
              <w:rPr>
                <w:rFonts w:eastAsiaTheme="minorEastAsia"/>
                <w:noProof/>
                <w:sz w:val="24"/>
                <w:szCs w:val="24"/>
                <w:lang w:eastAsia="es-CL"/>
              </w:rPr>
              <w:tab/>
            </w:r>
            <w:r w:rsidR="005C6539" w:rsidRPr="007045CF">
              <w:rPr>
                <w:rStyle w:val="Hyperlink"/>
                <w:b/>
                <w:bCs/>
                <w:noProof/>
              </w:rPr>
              <w:t>CARNE DE LLAMO.</w:t>
            </w:r>
            <w:r w:rsidR="005C6539">
              <w:rPr>
                <w:noProof/>
                <w:webHidden/>
              </w:rPr>
              <w:tab/>
            </w:r>
            <w:r w:rsidR="005C6539">
              <w:rPr>
                <w:noProof/>
                <w:webHidden/>
              </w:rPr>
              <w:fldChar w:fldCharType="begin"/>
            </w:r>
            <w:r w:rsidR="005C6539">
              <w:rPr>
                <w:noProof/>
                <w:webHidden/>
              </w:rPr>
              <w:instrText xml:space="preserve"> PAGEREF _Toc172485963 \h </w:instrText>
            </w:r>
            <w:r w:rsidR="005C6539">
              <w:rPr>
                <w:noProof/>
                <w:webHidden/>
              </w:rPr>
            </w:r>
            <w:r w:rsidR="005C6539">
              <w:rPr>
                <w:noProof/>
                <w:webHidden/>
              </w:rPr>
              <w:fldChar w:fldCharType="separate"/>
            </w:r>
            <w:r w:rsidR="009A2D3A">
              <w:rPr>
                <w:noProof/>
                <w:webHidden/>
              </w:rPr>
              <w:t>77</w:t>
            </w:r>
            <w:r w:rsidR="005C6539">
              <w:rPr>
                <w:noProof/>
                <w:webHidden/>
              </w:rPr>
              <w:fldChar w:fldCharType="end"/>
            </w:r>
          </w:hyperlink>
        </w:p>
        <w:p w14:paraId="08F6B6F9" w14:textId="512FD0A1" w:rsidR="005C6539" w:rsidRDefault="00D23332">
          <w:pPr>
            <w:pStyle w:val="TOC2"/>
            <w:tabs>
              <w:tab w:val="left" w:pos="960"/>
              <w:tab w:val="right" w:leader="dot" w:pos="8828"/>
            </w:tabs>
            <w:rPr>
              <w:rFonts w:eastAsiaTheme="minorEastAsia"/>
              <w:noProof/>
              <w:sz w:val="24"/>
              <w:szCs w:val="24"/>
              <w:lang w:eastAsia="es-CL"/>
            </w:rPr>
          </w:pPr>
          <w:hyperlink w:anchor="_Toc172485964" w:history="1">
            <w:r w:rsidR="005C6539" w:rsidRPr="007045CF">
              <w:rPr>
                <w:rStyle w:val="Hyperlink"/>
                <w:b/>
                <w:bCs/>
                <w:noProof/>
              </w:rPr>
              <w:t>5.3.</w:t>
            </w:r>
            <w:r w:rsidR="005C6539">
              <w:rPr>
                <w:rFonts w:eastAsiaTheme="minorEastAsia"/>
                <w:noProof/>
                <w:sz w:val="24"/>
                <w:szCs w:val="24"/>
                <w:lang w:eastAsia="es-CL"/>
              </w:rPr>
              <w:tab/>
            </w:r>
            <w:r w:rsidR="005C6539" w:rsidRPr="007045CF">
              <w:rPr>
                <w:rStyle w:val="Hyperlink"/>
                <w:b/>
                <w:bCs/>
                <w:noProof/>
              </w:rPr>
              <w:t>CONCLUSIONES</w:t>
            </w:r>
            <w:r w:rsidR="005C6539">
              <w:rPr>
                <w:noProof/>
                <w:webHidden/>
              </w:rPr>
              <w:tab/>
            </w:r>
            <w:r w:rsidR="005C6539">
              <w:rPr>
                <w:noProof/>
                <w:webHidden/>
              </w:rPr>
              <w:fldChar w:fldCharType="begin"/>
            </w:r>
            <w:r w:rsidR="005C6539">
              <w:rPr>
                <w:noProof/>
                <w:webHidden/>
              </w:rPr>
              <w:instrText xml:space="preserve"> PAGEREF _Toc172485964 \h </w:instrText>
            </w:r>
            <w:r w:rsidR="005C6539">
              <w:rPr>
                <w:noProof/>
                <w:webHidden/>
              </w:rPr>
            </w:r>
            <w:r w:rsidR="005C6539">
              <w:rPr>
                <w:noProof/>
                <w:webHidden/>
              </w:rPr>
              <w:fldChar w:fldCharType="separate"/>
            </w:r>
            <w:r w:rsidR="009A2D3A">
              <w:rPr>
                <w:noProof/>
                <w:webHidden/>
              </w:rPr>
              <w:t>78</w:t>
            </w:r>
            <w:r w:rsidR="005C6539">
              <w:rPr>
                <w:noProof/>
                <w:webHidden/>
              </w:rPr>
              <w:fldChar w:fldCharType="end"/>
            </w:r>
          </w:hyperlink>
        </w:p>
        <w:p w14:paraId="7BD62D3E" w14:textId="2E6E3952" w:rsidR="005C6539" w:rsidRDefault="00D23332">
          <w:pPr>
            <w:pStyle w:val="TOC1"/>
            <w:tabs>
              <w:tab w:val="left" w:pos="440"/>
              <w:tab w:val="right" w:leader="dot" w:pos="8828"/>
            </w:tabs>
            <w:rPr>
              <w:rFonts w:eastAsiaTheme="minorEastAsia"/>
              <w:noProof/>
              <w:sz w:val="24"/>
              <w:szCs w:val="24"/>
              <w:lang w:eastAsia="es-CL"/>
            </w:rPr>
          </w:pPr>
          <w:hyperlink w:anchor="_Toc172485965" w:history="1">
            <w:r w:rsidR="005C6539" w:rsidRPr="007045CF">
              <w:rPr>
                <w:rStyle w:val="Hyperlink"/>
                <w:b/>
                <w:bCs/>
                <w:noProof/>
              </w:rPr>
              <w:t>6.</w:t>
            </w:r>
            <w:r w:rsidR="005C6539">
              <w:rPr>
                <w:rFonts w:eastAsiaTheme="minorEastAsia"/>
                <w:noProof/>
                <w:sz w:val="24"/>
                <w:szCs w:val="24"/>
                <w:lang w:eastAsia="es-CL"/>
              </w:rPr>
              <w:tab/>
            </w:r>
            <w:r w:rsidR="005C6539" w:rsidRPr="007045CF">
              <w:rPr>
                <w:rStyle w:val="Hyperlink"/>
                <w:b/>
                <w:bCs/>
                <w:noProof/>
              </w:rPr>
              <w:t>SUGERENCIAS PARA UNA AGENDA REGIONAL.</w:t>
            </w:r>
            <w:r w:rsidR="005C6539">
              <w:rPr>
                <w:noProof/>
                <w:webHidden/>
              </w:rPr>
              <w:tab/>
            </w:r>
            <w:r w:rsidR="005C6539">
              <w:rPr>
                <w:noProof/>
                <w:webHidden/>
              </w:rPr>
              <w:fldChar w:fldCharType="begin"/>
            </w:r>
            <w:r w:rsidR="005C6539">
              <w:rPr>
                <w:noProof/>
                <w:webHidden/>
              </w:rPr>
              <w:instrText xml:space="preserve"> PAGEREF _Toc172485965 \h </w:instrText>
            </w:r>
            <w:r w:rsidR="005C6539">
              <w:rPr>
                <w:noProof/>
                <w:webHidden/>
              </w:rPr>
            </w:r>
            <w:r w:rsidR="005C6539">
              <w:rPr>
                <w:noProof/>
                <w:webHidden/>
              </w:rPr>
              <w:fldChar w:fldCharType="separate"/>
            </w:r>
            <w:r w:rsidR="009A2D3A">
              <w:rPr>
                <w:noProof/>
                <w:webHidden/>
              </w:rPr>
              <w:t>79</w:t>
            </w:r>
            <w:r w:rsidR="005C6539">
              <w:rPr>
                <w:noProof/>
                <w:webHidden/>
              </w:rPr>
              <w:fldChar w:fldCharType="end"/>
            </w:r>
          </w:hyperlink>
        </w:p>
        <w:p w14:paraId="6292ABF7" w14:textId="078BE785" w:rsidR="005C6539" w:rsidRDefault="00D23332">
          <w:pPr>
            <w:pStyle w:val="TOC2"/>
            <w:tabs>
              <w:tab w:val="left" w:pos="960"/>
              <w:tab w:val="right" w:leader="dot" w:pos="8828"/>
            </w:tabs>
            <w:rPr>
              <w:rFonts w:eastAsiaTheme="minorEastAsia"/>
              <w:noProof/>
              <w:sz w:val="24"/>
              <w:szCs w:val="24"/>
              <w:lang w:eastAsia="es-CL"/>
            </w:rPr>
          </w:pPr>
          <w:hyperlink w:anchor="_Toc172485966" w:history="1">
            <w:r w:rsidR="005C6539" w:rsidRPr="007045CF">
              <w:rPr>
                <w:rStyle w:val="Hyperlink"/>
                <w:b/>
                <w:bCs/>
                <w:noProof/>
              </w:rPr>
              <w:t>6.1.</w:t>
            </w:r>
            <w:r w:rsidR="005C6539">
              <w:rPr>
                <w:rFonts w:eastAsiaTheme="minorEastAsia"/>
                <w:noProof/>
                <w:sz w:val="24"/>
                <w:szCs w:val="24"/>
                <w:lang w:eastAsia="es-CL"/>
              </w:rPr>
              <w:tab/>
            </w:r>
            <w:r w:rsidR="005C6539" w:rsidRPr="007045CF">
              <w:rPr>
                <w:rStyle w:val="Hyperlink"/>
                <w:b/>
                <w:bCs/>
                <w:noProof/>
              </w:rPr>
              <w:t>FORTALECIMIENTO DE CAPACIDADES INSTITUCIONALES.</w:t>
            </w:r>
            <w:r w:rsidR="005C6539">
              <w:rPr>
                <w:noProof/>
                <w:webHidden/>
              </w:rPr>
              <w:tab/>
            </w:r>
            <w:r w:rsidR="005C6539">
              <w:rPr>
                <w:noProof/>
                <w:webHidden/>
              </w:rPr>
              <w:fldChar w:fldCharType="begin"/>
            </w:r>
            <w:r w:rsidR="005C6539">
              <w:rPr>
                <w:noProof/>
                <w:webHidden/>
              </w:rPr>
              <w:instrText xml:space="preserve"> PAGEREF _Toc172485966 \h </w:instrText>
            </w:r>
            <w:r w:rsidR="005C6539">
              <w:rPr>
                <w:noProof/>
                <w:webHidden/>
              </w:rPr>
            </w:r>
            <w:r w:rsidR="005C6539">
              <w:rPr>
                <w:noProof/>
                <w:webHidden/>
              </w:rPr>
              <w:fldChar w:fldCharType="separate"/>
            </w:r>
            <w:r w:rsidR="009A2D3A">
              <w:rPr>
                <w:noProof/>
                <w:webHidden/>
              </w:rPr>
              <w:t>80</w:t>
            </w:r>
            <w:r w:rsidR="005C6539">
              <w:rPr>
                <w:noProof/>
                <w:webHidden/>
              </w:rPr>
              <w:fldChar w:fldCharType="end"/>
            </w:r>
          </w:hyperlink>
        </w:p>
        <w:p w14:paraId="2FDC1A18" w14:textId="5F7420B7" w:rsidR="005C6539" w:rsidRDefault="00D23332">
          <w:pPr>
            <w:pStyle w:val="TOC2"/>
            <w:tabs>
              <w:tab w:val="left" w:pos="960"/>
              <w:tab w:val="right" w:leader="dot" w:pos="8828"/>
            </w:tabs>
            <w:rPr>
              <w:rFonts w:eastAsiaTheme="minorEastAsia"/>
              <w:noProof/>
              <w:sz w:val="24"/>
              <w:szCs w:val="24"/>
              <w:lang w:eastAsia="es-CL"/>
            </w:rPr>
          </w:pPr>
          <w:hyperlink w:anchor="_Toc172485967" w:history="1">
            <w:r w:rsidR="005C6539" w:rsidRPr="007045CF">
              <w:rPr>
                <w:rStyle w:val="Hyperlink"/>
                <w:b/>
                <w:bCs/>
                <w:noProof/>
              </w:rPr>
              <w:t>6.2.</w:t>
            </w:r>
            <w:r w:rsidR="005C6539">
              <w:rPr>
                <w:rFonts w:eastAsiaTheme="minorEastAsia"/>
                <w:noProof/>
                <w:sz w:val="24"/>
                <w:szCs w:val="24"/>
                <w:lang w:eastAsia="es-CL"/>
              </w:rPr>
              <w:tab/>
            </w:r>
            <w:r w:rsidR="005C6539" w:rsidRPr="007045CF">
              <w:rPr>
                <w:rStyle w:val="Hyperlink"/>
                <w:b/>
                <w:bCs/>
                <w:noProof/>
              </w:rPr>
              <w:t>SEGUIMIENTO Y ANÁLISIS DE MARCOS REGULATORIOS.</w:t>
            </w:r>
            <w:r w:rsidR="005C6539">
              <w:rPr>
                <w:noProof/>
                <w:webHidden/>
              </w:rPr>
              <w:tab/>
            </w:r>
            <w:r w:rsidR="005C6539">
              <w:rPr>
                <w:noProof/>
                <w:webHidden/>
              </w:rPr>
              <w:fldChar w:fldCharType="begin"/>
            </w:r>
            <w:r w:rsidR="005C6539">
              <w:rPr>
                <w:noProof/>
                <w:webHidden/>
              </w:rPr>
              <w:instrText xml:space="preserve"> PAGEREF _Toc172485967 \h </w:instrText>
            </w:r>
            <w:r w:rsidR="005C6539">
              <w:rPr>
                <w:noProof/>
                <w:webHidden/>
              </w:rPr>
            </w:r>
            <w:r w:rsidR="005C6539">
              <w:rPr>
                <w:noProof/>
                <w:webHidden/>
              </w:rPr>
              <w:fldChar w:fldCharType="separate"/>
            </w:r>
            <w:r w:rsidR="009A2D3A">
              <w:rPr>
                <w:noProof/>
                <w:webHidden/>
              </w:rPr>
              <w:t>81</w:t>
            </w:r>
            <w:r w:rsidR="005C6539">
              <w:rPr>
                <w:noProof/>
                <w:webHidden/>
              </w:rPr>
              <w:fldChar w:fldCharType="end"/>
            </w:r>
          </w:hyperlink>
        </w:p>
        <w:p w14:paraId="29E1CBC2" w14:textId="03A06A4C" w:rsidR="005C6539" w:rsidRDefault="00D23332">
          <w:pPr>
            <w:pStyle w:val="TOC2"/>
            <w:tabs>
              <w:tab w:val="left" w:pos="960"/>
              <w:tab w:val="right" w:leader="dot" w:pos="8828"/>
            </w:tabs>
            <w:rPr>
              <w:rFonts w:eastAsiaTheme="minorEastAsia"/>
              <w:noProof/>
              <w:sz w:val="24"/>
              <w:szCs w:val="24"/>
              <w:lang w:eastAsia="es-CL"/>
            </w:rPr>
          </w:pPr>
          <w:hyperlink w:anchor="_Toc172485968" w:history="1">
            <w:r w:rsidR="005C6539" w:rsidRPr="007045CF">
              <w:rPr>
                <w:rStyle w:val="Hyperlink"/>
                <w:b/>
                <w:bCs/>
                <w:noProof/>
              </w:rPr>
              <w:t>6.3.</w:t>
            </w:r>
            <w:r w:rsidR="005C6539">
              <w:rPr>
                <w:rFonts w:eastAsiaTheme="minorEastAsia"/>
                <w:noProof/>
                <w:sz w:val="24"/>
                <w:szCs w:val="24"/>
                <w:lang w:eastAsia="es-CL"/>
              </w:rPr>
              <w:tab/>
            </w:r>
            <w:r w:rsidR="005C6539" w:rsidRPr="007045CF">
              <w:rPr>
                <w:rStyle w:val="Hyperlink"/>
                <w:b/>
                <w:bCs/>
                <w:noProof/>
              </w:rPr>
              <w:t>PROMOCIÓN COMERCIAL.</w:t>
            </w:r>
            <w:r w:rsidR="005C6539">
              <w:rPr>
                <w:noProof/>
                <w:webHidden/>
              </w:rPr>
              <w:tab/>
            </w:r>
            <w:r w:rsidR="005C6539">
              <w:rPr>
                <w:noProof/>
                <w:webHidden/>
              </w:rPr>
              <w:fldChar w:fldCharType="begin"/>
            </w:r>
            <w:r w:rsidR="005C6539">
              <w:rPr>
                <w:noProof/>
                <w:webHidden/>
              </w:rPr>
              <w:instrText xml:space="preserve"> PAGEREF _Toc172485968 \h </w:instrText>
            </w:r>
            <w:r w:rsidR="005C6539">
              <w:rPr>
                <w:noProof/>
                <w:webHidden/>
              </w:rPr>
            </w:r>
            <w:r w:rsidR="005C6539">
              <w:rPr>
                <w:noProof/>
                <w:webHidden/>
              </w:rPr>
              <w:fldChar w:fldCharType="separate"/>
            </w:r>
            <w:r w:rsidR="009A2D3A">
              <w:rPr>
                <w:noProof/>
                <w:webHidden/>
              </w:rPr>
              <w:t>82</w:t>
            </w:r>
            <w:r w:rsidR="005C6539">
              <w:rPr>
                <w:noProof/>
                <w:webHidden/>
              </w:rPr>
              <w:fldChar w:fldCharType="end"/>
            </w:r>
          </w:hyperlink>
        </w:p>
        <w:p w14:paraId="7D768F80" w14:textId="4FD5735E" w:rsidR="005C6539" w:rsidRDefault="005C6539">
          <w:r>
            <w:rPr>
              <w:b/>
              <w:bCs/>
              <w:lang w:val="es-ES"/>
            </w:rPr>
            <w:fldChar w:fldCharType="end"/>
          </w:r>
        </w:p>
      </w:sdtContent>
    </w:sdt>
    <w:p w14:paraId="178954CA" w14:textId="77777777" w:rsidR="00722E6A" w:rsidRDefault="00722E6A">
      <w:pPr>
        <w:rPr>
          <w:b/>
          <w:bCs/>
          <w:sz w:val="24"/>
          <w:szCs w:val="24"/>
        </w:rPr>
      </w:pPr>
      <w:r>
        <w:rPr>
          <w:b/>
          <w:bCs/>
          <w:sz w:val="24"/>
          <w:szCs w:val="24"/>
        </w:rPr>
        <w:br w:type="page"/>
      </w:r>
    </w:p>
    <w:p w14:paraId="448D2594" w14:textId="614B3611" w:rsidR="009A3951" w:rsidRPr="009F61A6" w:rsidRDefault="007B74EA" w:rsidP="009F61A6">
      <w:pPr>
        <w:pStyle w:val="Heading1"/>
        <w:numPr>
          <w:ilvl w:val="0"/>
          <w:numId w:val="16"/>
        </w:numPr>
        <w:rPr>
          <w:b/>
          <w:bCs/>
        </w:rPr>
      </w:pPr>
      <w:bookmarkStart w:id="1" w:name="_Toc172485924"/>
      <w:r w:rsidRPr="009F61A6">
        <w:rPr>
          <w:b/>
          <w:bCs/>
        </w:rPr>
        <w:t>CONTEXTO GENERAL.</w:t>
      </w:r>
      <w:bookmarkEnd w:id="1"/>
    </w:p>
    <w:p w14:paraId="761D333F" w14:textId="49D4ED7D" w:rsidR="009A3951" w:rsidRDefault="007B74EA" w:rsidP="00F308AD">
      <w:pPr>
        <w:ind w:left="360"/>
        <w:jc w:val="both"/>
        <w:rPr>
          <w:sz w:val="24"/>
          <w:szCs w:val="24"/>
        </w:rPr>
      </w:pPr>
      <w:r>
        <w:rPr>
          <w:sz w:val="24"/>
          <w:szCs w:val="24"/>
        </w:rPr>
        <w:t xml:space="preserve">Los </w:t>
      </w:r>
      <w:r w:rsidR="009A3951">
        <w:rPr>
          <w:sz w:val="24"/>
          <w:szCs w:val="24"/>
        </w:rPr>
        <w:t xml:space="preserve">países de la </w:t>
      </w:r>
      <w:r w:rsidR="00AC57DF">
        <w:rPr>
          <w:sz w:val="24"/>
          <w:szCs w:val="24"/>
        </w:rPr>
        <w:t>CAN</w:t>
      </w:r>
      <w:r w:rsidR="009A3951">
        <w:rPr>
          <w:sz w:val="24"/>
          <w:szCs w:val="24"/>
        </w:rPr>
        <w:t xml:space="preserve"> </w:t>
      </w:r>
      <w:r w:rsidR="00B1538B">
        <w:rPr>
          <w:sz w:val="24"/>
          <w:szCs w:val="24"/>
        </w:rPr>
        <w:t>cuentan con</w:t>
      </w:r>
      <w:r w:rsidR="007505C0">
        <w:rPr>
          <w:sz w:val="24"/>
          <w:szCs w:val="24"/>
        </w:rPr>
        <w:t xml:space="preserve"> un</w:t>
      </w:r>
      <w:r w:rsidR="009A3951">
        <w:rPr>
          <w:sz w:val="24"/>
          <w:szCs w:val="24"/>
        </w:rPr>
        <w:t xml:space="preserve"> sector agropecuario dinámico</w:t>
      </w:r>
      <w:r>
        <w:rPr>
          <w:sz w:val="24"/>
          <w:szCs w:val="24"/>
        </w:rPr>
        <w:t>,</w:t>
      </w:r>
      <w:r w:rsidR="009A3951">
        <w:rPr>
          <w:sz w:val="24"/>
          <w:szCs w:val="24"/>
        </w:rPr>
        <w:t xml:space="preserve"> </w:t>
      </w:r>
      <w:r w:rsidR="00764E1E">
        <w:rPr>
          <w:sz w:val="24"/>
          <w:szCs w:val="24"/>
        </w:rPr>
        <w:t>con saldos</w:t>
      </w:r>
      <w:r w:rsidR="009A3951">
        <w:rPr>
          <w:sz w:val="24"/>
          <w:szCs w:val="24"/>
        </w:rPr>
        <w:t xml:space="preserve"> positivos de balanza comercial </w:t>
      </w:r>
      <w:r w:rsidR="00DA7E6C">
        <w:rPr>
          <w:sz w:val="24"/>
          <w:szCs w:val="24"/>
        </w:rPr>
        <w:t>sectorial</w:t>
      </w:r>
      <w:r w:rsidR="009A3951">
        <w:rPr>
          <w:sz w:val="24"/>
          <w:szCs w:val="24"/>
        </w:rPr>
        <w:t xml:space="preserve">, </w:t>
      </w:r>
      <w:r>
        <w:rPr>
          <w:sz w:val="24"/>
          <w:szCs w:val="24"/>
        </w:rPr>
        <w:t>y con una sostenida participación en los mercados internacionales</w:t>
      </w:r>
      <w:r w:rsidR="007505C0">
        <w:rPr>
          <w:sz w:val="24"/>
          <w:szCs w:val="24"/>
        </w:rPr>
        <w:t xml:space="preserve">. Algunos </w:t>
      </w:r>
      <w:r>
        <w:rPr>
          <w:sz w:val="24"/>
          <w:szCs w:val="24"/>
        </w:rPr>
        <w:t xml:space="preserve"> </w:t>
      </w:r>
      <w:r w:rsidR="007505C0">
        <w:rPr>
          <w:sz w:val="24"/>
          <w:szCs w:val="24"/>
        </w:rPr>
        <w:t xml:space="preserve">de sus productos exportables </w:t>
      </w:r>
      <w:r w:rsidR="00B1538B">
        <w:rPr>
          <w:sz w:val="24"/>
          <w:szCs w:val="24"/>
        </w:rPr>
        <w:t>tradicionales son parte, desde larga data,</w:t>
      </w:r>
      <w:r>
        <w:rPr>
          <w:sz w:val="24"/>
          <w:szCs w:val="24"/>
        </w:rPr>
        <w:t xml:space="preserve"> de la oferta exportadora de estos países, como es el caso del café, </w:t>
      </w:r>
      <w:r w:rsidR="007505C0">
        <w:rPr>
          <w:sz w:val="24"/>
          <w:szCs w:val="24"/>
        </w:rPr>
        <w:t xml:space="preserve">cacao, </w:t>
      </w:r>
      <w:r>
        <w:rPr>
          <w:sz w:val="24"/>
          <w:szCs w:val="24"/>
        </w:rPr>
        <w:t xml:space="preserve">azúcar, banano </w:t>
      </w:r>
      <w:r w:rsidR="007505C0">
        <w:rPr>
          <w:sz w:val="24"/>
          <w:szCs w:val="24"/>
        </w:rPr>
        <w:t>y</w:t>
      </w:r>
      <w:r w:rsidR="0049307B">
        <w:rPr>
          <w:sz w:val="24"/>
          <w:szCs w:val="24"/>
        </w:rPr>
        <w:t xml:space="preserve"> frutas tropicales </w:t>
      </w:r>
      <w:r>
        <w:rPr>
          <w:sz w:val="24"/>
          <w:szCs w:val="24"/>
        </w:rPr>
        <w:t xml:space="preserve">entre otros, a los que en los últimos años se han ido agregando paulatinamente </w:t>
      </w:r>
      <w:r w:rsidR="00B1538B">
        <w:rPr>
          <w:sz w:val="24"/>
          <w:szCs w:val="24"/>
        </w:rPr>
        <w:t>nuevos</w:t>
      </w:r>
      <w:r>
        <w:rPr>
          <w:sz w:val="24"/>
          <w:szCs w:val="24"/>
        </w:rPr>
        <w:t xml:space="preserve"> productos, como es el caso de las hortalizas y frutas de clima templado por parte de Perú y en menor medida Ecuador, o de algunos </w:t>
      </w:r>
      <w:proofErr w:type="spellStart"/>
      <w:r>
        <w:rPr>
          <w:sz w:val="24"/>
          <w:szCs w:val="24"/>
        </w:rPr>
        <w:t>commodities</w:t>
      </w:r>
      <w:proofErr w:type="spellEnd"/>
      <w:r>
        <w:rPr>
          <w:sz w:val="24"/>
          <w:szCs w:val="24"/>
        </w:rPr>
        <w:t xml:space="preserve"> como </w:t>
      </w:r>
      <w:r w:rsidR="00B1538B">
        <w:rPr>
          <w:sz w:val="24"/>
          <w:szCs w:val="24"/>
        </w:rPr>
        <w:t xml:space="preserve">oleaginosas </w:t>
      </w:r>
      <w:r>
        <w:rPr>
          <w:sz w:val="24"/>
          <w:szCs w:val="24"/>
        </w:rPr>
        <w:t>y productos derivados</w:t>
      </w:r>
      <w:r w:rsidR="00764E1E">
        <w:rPr>
          <w:sz w:val="24"/>
          <w:szCs w:val="24"/>
        </w:rPr>
        <w:t xml:space="preserve"> y carne congelada y refrigerada desde Bolivia</w:t>
      </w:r>
      <w:r w:rsidR="00B1538B">
        <w:rPr>
          <w:sz w:val="24"/>
          <w:szCs w:val="24"/>
        </w:rPr>
        <w:t xml:space="preserve">, bovinos en pie </w:t>
      </w:r>
      <w:r w:rsidR="00764E1E">
        <w:rPr>
          <w:sz w:val="24"/>
          <w:szCs w:val="24"/>
        </w:rPr>
        <w:t>y uchuva</w:t>
      </w:r>
      <w:r w:rsidR="00B1538B">
        <w:rPr>
          <w:sz w:val="24"/>
          <w:szCs w:val="24"/>
        </w:rPr>
        <w:t xml:space="preserve"> d</w:t>
      </w:r>
      <w:r>
        <w:rPr>
          <w:sz w:val="24"/>
          <w:szCs w:val="24"/>
        </w:rPr>
        <w:t xml:space="preserve">esde Colombia, </w:t>
      </w:r>
      <w:r w:rsidR="009A3951">
        <w:rPr>
          <w:sz w:val="24"/>
          <w:szCs w:val="24"/>
        </w:rPr>
        <w:t>que han contribuido positivamente a</w:t>
      </w:r>
      <w:r w:rsidR="00DA7E6C">
        <w:rPr>
          <w:sz w:val="24"/>
          <w:szCs w:val="24"/>
        </w:rPr>
        <w:t xml:space="preserve"> </w:t>
      </w:r>
      <w:r w:rsidR="009A3951">
        <w:rPr>
          <w:sz w:val="24"/>
          <w:szCs w:val="24"/>
        </w:rPr>
        <w:t>la balanza comercial  en los países de la subregión</w:t>
      </w:r>
      <w:r>
        <w:rPr>
          <w:sz w:val="24"/>
          <w:szCs w:val="24"/>
        </w:rPr>
        <w:t xml:space="preserve">, y que mantienen a la actividad agropecuaria como un factor de importancia para </w:t>
      </w:r>
      <w:r w:rsidR="00764E1E">
        <w:rPr>
          <w:sz w:val="24"/>
          <w:szCs w:val="24"/>
        </w:rPr>
        <w:t xml:space="preserve">la creación de </w:t>
      </w:r>
      <w:r>
        <w:rPr>
          <w:sz w:val="24"/>
          <w:szCs w:val="24"/>
        </w:rPr>
        <w:t>empleo</w:t>
      </w:r>
      <w:r w:rsidR="00443C51">
        <w:rPr>
          <w:sz w:val="24"/>
          <w:szCs w:val="24"/>
        </w:rPr>
        <w:t xml:space="preserve"> y el desarrollo económico de extensas localidades a nivel local y regional.</w:t>
      </w:r>
    </w:p>
    <w:p w14:paraId="6D88BA24" w14:textId="77777777" w:rsidR="00764E1E" w:rsidRDefault="000F01B7" w:rsidP="00F308AD">
      <w:pPr>
        <w:ind w:left="360"/>
        <w:jc w:val="both"/>
        <w:rPr>
          <w:sz w:val="24"/>
          <w:szCs w:val="24"/>
        </w:rPr>
      </w:pPr>
      <w:r w:rsidRPr="00D23332">
        <w:rPr>
          <w:sz w:val="24"/>
          <w:szCs w:val="24"/>
          <w:highlight w:val="yellow"/>
        </w:rPr>
        <w:t>L</w:t>
      </w:r>
      <w:r w:rsidR="00443C51" w:rsidRPr="00D23332">
        <w:rPr>
          <w:sz w:val="24"/>
          <w:szCs w:val="24"/>
          <w:highlight w:val="yellow"/>
        </w:rPr>
        <w:t xml:space="preserve">as cifras muestran que todos </w:t>
      </w:r>
      <w:r w:rsidR="0041559D" w:rsidRPr="00D23332">
        <w:rPr>
          <w:sz w:val="24"/>
          <w:szCs w:val="24"/>
          <w:highlight w:val="yellow"/>
        </w:rPr>
        <w:t xml:space="preserve">los países </w:t>
      </w:r>
      <w:r w:rsidR="002E3BAA" w:rsidRPr="00D23332">
        <w:rPr>
          <w:sz w:val="24"/>
          <w:szCs w:val="24"/>
          <w:highlight w:val="yellow"/>
        </w:rPr>
        <w:t>de la Comunidad Andina</w:t>
      </w:r>
      <w:r w:rsidR="0041559D" w:rsidRPr="00D23332">
        <w:rPr>
          <w:sz w:val="24"/>
          <w:szCs w:val="24"/>
          <w:highlight w:val="yellow"/>
        </w:rPr>
        <w:t xml:space="preserve"> exhiben saldos positivos en su balanza comercial agropecuaria</w:t>
      </w:r>
      <w:r w:rsidR="004C4849" w:rsidRPr="00D23332">
        <w:rPr>
          <w:sz w:val="24"/>
          <w:szCs w:val="24"/>
          <w:highlight w:val="yellow"/>
        </w:rPr>
        <w:t xml:space="preserve">. </w:t>
      </w:r>
      <w:r w:rsidR="009E5D88" w:rsidRPr="00D23332">
        <w:rPr>
          <w:sz w:val="24"/>
          <w:szCs w:val="24"/>
          <w:highlight w:val="yellow"/>
        </w:rPr>
        <w:t xml:space="preserve">Al considerar los datos agregados de los países miembros de la Can, sus exportaciones agropecuarias totales llegaron a US $ </w:t>
      </w:r>
      <w:r w:rsidR="005D279E" w:rsidRPr="00D23332">
        <w:rPr>
          <w:sz w:val="24"/>
          <w:szCs w:val="24"/>
          <w:highlight w:val="yellow"/>
        </w:rPr>
        <w:t>30.628</w:t>
      </w:r>
      <w:r w:rsidR="009E5D88" w:rsidRPr="00D23332">
        <w:rPr>
          <w:sz w:val="24"/>
          <w:szCs w:val="24"/>
          <w:highlight w:val="yellow"/>
        </w:rPr>
        <w:t xml:space="preserve"> millones,</w:t>
      </w:r>
      <w:r w:rsidR="00A31EB9" w:rsidRPr="00D23332">
        <w:rPr>
          <w:sz w:val="24"/>
          <w:szCs w:val="24"/>
          <w:highlight w:val="yellow"/>
        </w:rPr>
        <w:t xml:space="preserve"> representando casi un 20% del valor total de las exportaciones de la subregión.</w:t>
      </w:r>
      <w:r w:rsidR="00764E1E">
        <w:rPr>
          <w:sz w:val="24"/>
          <w:szCs w:val="24"/>
        </w:rPr>
        <w:t xml:space="preserve"> </w:t>
      </w:r>
      <w:r w:rsidR="00A31EB9">
        <w:rPr>
          <w:sz w:val="24"/>
          <w:szCs w:val="24"/>
        </w:rPr>
        <w:t xml:space="preserve">Por su parte, las </w:t>
      </w:r>
      <w:r w:rsidR="009E5D88">
        <w:rPr>
          <w:sz w:val="24"/>
          <w:szCs w:val="24"/>
        </w:rPr>
        <w:t xml:space="preserve">importaciones alcanzaron a US $ </w:t>
      </w:r>
      <w:r w:rsidR="00A31EB9">
        <w:rPr>
          <w:sz w:val="24"/>
          <w:szCs w:val="24"/>
        </w:rPr>
        <w:t>20.559</w:t>
      </w:r>
      <w:r w:rsidR="009E5D88">
        <w:rPr>
          <w:sz w:val="24"/>
          <w:szCs w:val="24"/>
        </w:rPr>
        <w:t xml:space="preserve"> millones, </w:t>
      </w:r>
      <w:r w:rsidR="00D574CF">
        <w:rPr>
          <w:sz w:val="24"/>
          <w:szCs w:val="24"/>
        </w:rPr>
        <w:t xml:space="preserve">lo que </w:t>
      </w:r>
      <w:r w:rsidR="00A31EB9">
        <w:rPr>
          <w:sz w:val="24"/>
          <w:szCs w:val="24"/>
        </w:rPr>
        <w:t xml:space="preserve">representa poco más del 13% del valor total de importaciones de la subregión. </w:t>
      </w:r>
    </w:p>
    <w:p w14:paraId="31F899EE" w14:textId="5BDA7EF5" w:rsidR="00A31EB9" w:rsidRDefault="00A31EB9" w:rsidP="00F308AD">
      <w:pPr>
        <w:ind w:left="360"/>
        <w:jc w:val="both"/>
        <w:rPr>
          <w:sz w:val="24"/>
          <w:szCs w:val="24"/>
        </w:rPr>
      </w:pPr>
      <w:r>
        <w:rPr>
          <w:sz w:val="24"/>
          <w:szCs w:val="24"/>
        </w:rPr>
        <w:t xml:space="preserve">Considerando estas cifras, la balanza comercial agregada del sector agropecuario </w:t>
      </w:r>
      <w:r w:rsidR="005F73ED">
        <w:rPr>
          <w:sz w:val="24"/>
          <w:szCs w:val="24"/>
        </w:rPr>
        <w:t xml:space="preserve">de la CAN </w:t>
      </w:r>
      <w:r>
        <w:rPr>
          <w:sz w:val="24"/>
          <w:szCs w:val="24"/>
        </w:rPr>
        <w:t xml:space="preserve">exhibe un </w:t>
      </w:r>
      <w:r w:rsidR="002A633E">
        <w:rPr>
          <w:sz w:val="24"/>
          <w:szCs w:val="24"/>
        </w:rPr>
        <w:t xml:space="preserve">superávit </w:t>
      </w:r>
      <w:r w:rsidR="009E5D88">
        <w:rPr>
          <w:sz w:val="24"/>
          <w:szCs w:val="24"/>
        </w:rPr>
        <w:t xml:space="preserve">de </w:t>
      </w:r>
      <w:r w:rsidR="00963B96">
        <w:rPr>
          <w:sz w:val="24"/>
          <w:szCs w:val="24"/>
        </w:rPr>
        <w:t xml:space="preserve">poco más de US $ </w:t>
      </w:r>
      <w:r>
        <w:rPr>
          <w:sz w:val="24"/>
          <w:szCs w:val="24"/>
        </w:rPr>
        <w:t xml:space="preserve">10.000 </w:t>
      </w:r>
      <w:r w:rsidR="00963B96">
        <w:rPr>
          <w:sz w:val="24"/>
          <w:szCs w:val="24"/>
        </w:rPr>
        <w:t>millones</w:t>
      </w:r>
      <w:r w:rsidR="00D574CF">
        <w:rPr>
          <w:sz w:val="24"/>
          <w:szCs w:val="24"/>
        </w:rPr>
        <w:t>.</w:t>
      </w:r>
      <w:r>
        <w:rPr>
          <w:sz w:val="24"/>
          <w:szCs w:val="24"/>
        </w:rPr>
        <w:t xml:space="preserve"> </w:t>
      </w:r>
      <w:r w:rsidR="004E5994">
        <w:rPr>
          <w:sz w:val="24"/>
          <w:szCs w:val="24"/>
        </w:rPr>
        <w:t>E</w:t>
      </w:r>
      <w:r>
        <w:rPr>
          <w:sz w:val="24"/>
          <w:szCs w:val="24"/>
        </w:rPr>
        <w:t xml:space="preserve">l </w:t>
      </w:r>
      <w:r w:rsidR="00764E1E">
        <w:rPr>
          <w:sz w:val="24"/>
          <w:szCs w:val="24"/>
        </w:rPr>
        <w:t>monto</w:t>
      </w:r>
      <w:r>
        <w:rPr>
          <w:sz w:val="24"/>
          <w:szCs w:val="24"/>
        </w:rPr>
        <w:t xml:space="preserve"> de</w:t>
      </w:r>
      <w:r w:rsidR="004E5994">
        <w:rPr>
          <w:sz w:val="24"/>
          <w:szCs w:val="24"/>
        </w:rPr>
        <w:t xml:space="preserve"> este</w:t>
      </w:r>
      <w:r>
        <w:rPr>
          <w:sz w:val="24"/>
          <w:szCs w:val="24"/>
        </w:rPr>
        <w:t xml:space="preserve"> superávit varía en cada uno de los países miembros, </w:t>
      </w:r>
      <w:r w:rsidR="00764E1E">
        <w:rPr>
          <w:sz w:val="24"/>
          <w:szCs w:val="24"/>
        </w:rPr>
        <w:t xml:space="preserve">siendo destacable </w:t>
      </w:r>
      <w:r w:rsidR="00C86C29">
        <w:rPr>
          <w:sz w:val="24"/>
          <w:szCs w:val="24"/>
        </w:rPr>
        <w:t>que tanto</w:t>
      </w:r>
      <w:r>
        <w:rPr>
          <w:sz w:val="24"/>
          <w:szCs w:val="24"/>
        </w:rPr>
        <w:t xml:space="preserve"> la subregió</w:t>
      </w:r>
      <w:r w:rsidR="00764E1E">
        <w:rPr>
          <w:sz w:val="24"/>
          <w:szCs w:val="24"/>
        </w:rPr>
        <w:t>n</w:t>
      </w:r>
      <w:r>
        <w:rPr>
          <w:sz w:val="24"/>
          <w:szCs w:val="24"/>
        </w:rPr>
        <w:t xml:space="preserve"> </w:t>
      </w:r>
      <w:r w:rsidR="00764E1E">
        <w:rPr>
          <w:sz w:val="24"/>
          <w:szCs w:val="24"/>
        </w:rPr>
        <w:t xml:space="preserve">como </w:t>
      </w:r>
      <w:r>
        <w:rPr>
          <w:sz w:val="24"/>
          <w:szCs w:val="24"/>
        </w:rPr>
        <w:t xml:space="preserve">cada uno de los países miembros de la CAN son exportadores netos de alimentos, lo que es un aspecto especialmente valioso dada la </w:t>
      </w:r>
      <w:r w:rsidR="00072B66">
        <w:rPr>
          <w:sz w:val="24"/>
          <w:szCs w:val="24"/>
        </w:rPr>
        <w:t xml:space="preserve">renovada </w:t>
      </w:r>
      <w:r>
        <w:rPr>
          <w:sz w:val="24"/>
          <w:szCs w:val="24"/>
        </w:rPr>
        <w:t xml:space="preserve">importancia que </w:t>
      </w:r>
      <w:r w:rsidR="00072B66">
        <w:rPr>
          <w:sz w:val="24"/>
          <w:szCs w:val="24"/>
        </w:rPr>
        <w:t>la agricultura y la alimentación ha adquirido recientemente en la agenda internacional.</w:t>
      </w:r>
    </w:p>
    <w:p w14:paraId="1616752C" w14:textId="56D9F90E" w:rsidR="003D2D51" w:rsidRDefault="003D2D51" w:rsidP="003D2D51">
      <w:pPr>
        <w:spacing w:after="0" w:line="240" w:lineRule="auto"/>
        <w:ind w:left="360"/>
        <w:jc w:val="center"/>
        <w:rPr>
          <w:b/>
          <w:bCs/>
          <w:sz w:val="28"/>
          <w:szCs w:val="28"/>
        </w:rPr>
      </w:pPr>
      <w:r>
        <w:rPr>
          <w:b/>
          <w:bCs/>
          <w:sz w:val="28"/>
          <w:szCs w:val="28"/>
        </w:rPr>
        <w:t>EX</w:t>
      </w:r>
      <w:r w:rsidRPr="00C026A3">
        <w:rPr>
          <w:b/>
          <w:bCs/>
          <w:sz w:val="28"/>
          <w:szCs w:val="28"/>
        </w:rPr>
        <w:t xml:space="preserve">PORTACIONES </w:t>
      </w:r>
      <w:r>
        <w:rPr>
          <w:b/>
          <w:bCs/>
          <w:sz w:val="28"/>
          <w:szCs w:val="28"/>
        </w:rPr>
        <w:t xml:space="preserve">AGROPECUARIAS </w:t>
      </w:r>
      <w:r w:rsidRPr="00C026A3">
        <w:rPr>
          <w:b/>
          <w:bCs/>
          <w:sz w:val="28"/>
          <w:szCs w:val="28"/>
        </w:rPr>
        <w:t xml:space="preserve">DE </w:t>
      </w:r>
      <w:r>
        <w:rPr>
          <w:b/>
          <w:bCs/>
          <w:sz w:val="28"/>
          <w:szCs w:val="28"/>
        </w:rPr>
        <w:t xml:space="preserve">LA </w:t>
      </w:r>
      <w:r w:rsidRPr="00C026A3">
        <w:rPr>
          <w:b/>
          <w:bCs/>
          <w:sz w:val="28"/>
          <w:szCs w:val="28"/>
        </w:rPr>
        <w:t>COMUNIDAD ANDINA</w:t>
      </w:r>
    </w:p>
    <w:p w14:paraId="29C0828B" w14:textId="1A86932A" w:rsidR="003D2D51" w:rsidRPr="003D2D51" w:rsidRDefault="003D2D51" w:rsidP="003D2D51">
      <w:pPr>
        <w:spacing w:after="0" w:line="240" w:lineRule="auto"/>
        <w:ind w:left="360"/>
        <w:jc w:val="center"/>
        <w:rPr>
          <w:b/>
          <w:bCs/>
          <w:sz w:val="28"/>
          <w:szCs w:val="28"/>
        </w:rPr>
      </w:pPr>
      <w:r>
        <w:rPr>
          <w:b/>
          <w:bCs/>
          <w:sz w:val="28"/>
          <w:szCs w:val="28"/>
        </w:rPr>
        <w:t>(Cifras en miles de US$)</w:t>
      </w:r>
    </w:p>
    <w:p w14:paraId="2F523047" w14:textId="35DC79D7" w:rsidR="00333E02" w:rsidRDefault="00333E02" w:rsidP="00F308AD">
      <w:pPr>
        <w:ind w:left="360"/>
        <w:jc w:val="both"/>
        <w:rPr>
          <w:sz w:val="24"/>
          <w:szCs w:val="24"/>
        </w:rPr>
      </w:pPr>
      <w:r w:rsidRPr="00333E02">
        <w:rPr>
          <w:noProof/>
          <w:lang w:val="en-US"/>
        </w:rPr>
        <w:drawing>
          <wp:inline distT="0" distB="0" distL="0" distR="0" wp14:anchorId="06529A7A" wp14:editId="38F47DF6">
            <wp:extent cx="5254625" cy="1492207"/>
            <wp:effectExtent l="0" t="0" r="3175" b="0"/>
            <wp:docPr id="11230330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5771"/>
                    <a:stretch/>
                  </pic:blipFill>
                  <pic:spPr bwMode="auto">
                    <a:xfrm>
                      <a:off x="0" y="0"/>
                      <a:ext cx="5259792" cy="1493674"/>
                    </a:xfrm>
                    <a:prstGeom prst="rect">
                      <a:avLst/>
                    </a:prstGeom>
                    <a:noFill/>
                    <a:ln>
                      <a:noFill/>
                    </a:ln>
                    <a:extLst>
                      <a:ext uri="{53640926-AAD7-44D8-BBD7-CCE9431645EC}">
                        <a14:shadowObscured xmlns:a14="http://schemas.microsoft.com/office/drawing/2010/main"/>
                      </a:ext>
                    </a:extLst>
                  </pic:spPr>
                </pic:pic>
              </a:graphicData>
            </a:graphic>
          </wp:inline>
        </w:drawing>
      </w:r>
    </w:p>
    <w:p w14:paraId="309A94CA" w14:textId="62B096E4" w:rsidR="00072B66" w:rsidRDefault="009804E6" w:rsidP="00F308AD">
      <w:pPr>
        <w:ind w:left="360"/>
        <w:jc w:val="both"/>
        <w:rPr>
          <w:sz w:val="24"/>
          <w:szCs w:val="24"/>
        </w:rPr>
      </w:pPr>
      <w:r>
        <w:rPr>
          <w:sz w:val="24"/>
          <w:szCs w:val="24"/>
        </w:rPr>
        <w:t>También</w:t>
      </w:r>
      <w:r w:rsidR="00072B66">
        <w:rPr>
          <w:sz w:val="24"/>
          <w:szCs w:val="24"/>
        </w:rPr>
        <w:t xml:space="preserve"> las importaciones han aumentado de modo sostenido desde 2018 a esta parte, con un mayor nivel en los años 2021 y 2022, impulsadas por el aumento de </w:t>
      </w:r>
      <w:r w:rsidR="00D574CF">
        <w:rPr>
          <w:sz w:val="24"/>
          <w:szCs w:val="24"/>
        </w:rPr>
        <w:t xml:space="preserve">los precios internacionales de </w:t>
      </w:r>
      <w:r w:rsidR="00072B66">
        <w:rPr>
          <w:sz w:val="24"/>
          <w:szCs w:val="24"/>
        </w:rPr>
        <w:t xml:space="preserve">algunos </w:t>
      </w:r>
      <w:proofErr w:type="spellStart"/>
      <w:r w:rsidR="00072B66">
        <w:rPr>
          <w:sz w:val="24"/>
          <w:szCs w:val="24"/>
        </w:rPr>
        <w:t>commodities</w:t>
      </w:r>
      <w:proofErr w:type="spellEnd"/>
      <w:r>
        <w:rPr>
          <w:sz w:val="24"/>
          <w:szCs w:val="24"/>
        </w:rPr>
        <w:t xml:space="preserve"> en que los países de la CAN son deficitarios</w:t>
      </w:r>
      <w:r w:rsidR="00072B66">
        <w:rPr>
          <w:sz w:val="24"/>
          <w:szCs w:val="24"/>
        </w:rPr>
        <w:t>, especialmente cereales y oleaginosas</w:t>
      </w:r>
      <w:r w:rsidR="00C016EC">
        <w:rPr>
          <w:sz w:val="24"/>
          <w:szCs w:val="24"/>
        </w:rPr>
        <w:t xml:space="preserve">, </w:t>
      </w:r>
      <w:r w:rsidR="00072B66">
        <w:rPr>
          <w:sz w:val="24"/>
          <w:szCs w:val="24"/>
        </w:rPr>
        <w:t>como consecuencia de las diversas disrupciones provocadas por la pandemia.</w:t>
      </w:r>
    </w:p>
    <w:p w14:paraId="754F769F" w14:textId="70C35D22" w:rsidR="00BC424F" w:rsidRDefault="006D7193" w:rsidP="00B1519C">
      <w:pPr>
        <w:spacing w:after="0"/>
        <w:ind w:left="360"/>
        <w:jc w:val="center"/>
        <w:rPr>
          <w:b/>
          <w:bCs/>
          <w:sz w:val="28"/>
          <w:szCs w:val="28"/>
        </w:rPr>
      </w:pPr>
      <w:r w:rsidRPr="00C026A3">
        <w:rPr>
          <w:b/>
          <w:bCs/>
          <w:sz w:val="28"/>
          <w:szCs w:val="28"/>
        </w:rPr>
        <w:t xml:space="preserve">IMPORTACIONES </w:t>
      </w:r>
      <w:r>
        <w:rPr>
          <w:b/>
          <w:bCs/>
          <w:sz w:val="28"/>
          <w:szCs w:val="28"/>
        </w:rPr>
        <w:t xml:space="preserve">AGROPECUARIAS </w:t>
      </w:r>
      <w:r w:rsidR="00BC424F" w:rsidRPr="00C026A3">
        <w:rPr>
          <w:b/>
          <w:bCs/>
          <w:sz w:val="28"/>
          <w:szCs w:val="28"/>
        </w:rPr>
        <w:t xml:space="preserve">DE </w:t>
      </w:r>
      <w:r>
        <w:rPr>
          <w:b/>
          <w:bCs/>
          <w:sz w:val="28"/>
          <w:szCs w:val="28"/>
        </w:rPr>
        <w:t xml:space="preserve">LA </w:t>
      </w:r>
      <w:r w:rsidR="00BC424F" w:rsidRPr="00C026A3">
        <w:rPr>
          <w:b/>
          <w:bCs/>
          <w:sz w:val="28"/>
          <w:szCs w:val="28"/>
        </w:rPr>
        <w:t>COMUNIDAD ANDINA</w:t>
      </w:r>
    </w:p>
    <w:p w14:paraId="2DA6B200" w14:textId="39B666F2" w:rsidR="00B1519C" w:rsidRPr="00C026A3" w:rsidRDefault="00B1519C" w:rsidP="00B1519C">
      <w:pPr>
        <w:spacing w:after="0" w:line="240" w:lineRule="auto"/>
        <w:ind w:left="360"/>
        <w:jc w:val="center"/>
        <w:rPr>
          <w:b/>
          <w:bCs/>
          <w:sz w:val="28"/>
          <w:szCs w:val="28"/>
        </w:rPr>
      </w:pPr>
      <w:r>
        <w:rPr>
          <w:b/>
          <w:bCs/>
          <w:sz w:val="28"/>
          <w:szCs w:val="28"/>
        </w:rPr>
        <w:t>(Cifras en miles de US$)</w:t>
      </w:r>
    </w:p>
    <w:p w14:paraId="7E3089FE" w14:textId="78CD1998" w:rsidR="00333E02" w:rsidRDefault="00333E02" w:rsidP="00F308AD">
      <w:pPr>
        <w:ind w:left="360"/>
        <w:jc w:val="both"/>
        <w:rPr>
          <w:sz w:val="24"/>
          <w:szCs w:val="24"/>
        </w:rPr>
      </w:pPr>
      <w:r w:rsidRPr="00333E02">
        <w:rPr>
          <w:noProof/>
          <w:lang w:val="en-US"/>
        </w:rPr>
        <w:drawing>
          <wp:inline distT="0" distB="0" distL="0" distR="0" wp14:anchorId="0A70C883" wp14:editId="6345C731">
            <wp:extent cx="5418522" cy="1480820"/>
            <wp:effectExtent l="0" t="0" r="0" b="5080"/>
            <wp:docPr id="5135236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25958"/>
                    <a:stretch/>
                  </pic:blipFill>
                  <pic:spPr bwMode="auto">
                    <a:xfrm>
                      <a:off x="0" y="0"/>
                      <a:ext cx="5420624" cy="1481394"/>
                    </a:xfrm>
                    <a:prstGeom prst="rect">
                      <a:avLst/>
                    </a:prstGeom>
                    <a:noFill/>
                    <a:ln>
                      <a:noFill/>
                    </a:ln>
                    <a:extLst>
                      <a:ext uri="{53640926-AAD7-44D8-BBD7-CCE9431645EC}">
                        <a14:shadowObscured xmlns:a14="http://schemas.microsoft.com/office/drawing/2010/main"/>
                      </a:ext>
                    </a:extLst>
                  </pic:spPr>
                </pic:pic>
              </a:graphicData>
            </a:graphic>
          </wp:inline>
        </w:drawing>
      </w:r>
    </w:p>
    <w:p w14:paraId="65194DFA" w14:textId="1B04FFDB" w:rsidR="00994D8B" w:rsidRDefault="00D574CF" w:rsidP="00F308AD">
      <w:pPr>
        <w:ind w:left="360"/>
        <w:jc w:val="both"/>
        <w:rPr>
          <w:sz w:val="24"/>
          <w:szCs w:val="24"/>
        </w:rPr>
      </w:pPr>
      <w:r>
        <w:rPr>
          <w:sz w:val="24"/>
          <w:szCs w:val="24"/>
        </w:rPr>
        <w:t xml:space="preserve">A pesar de que en conjunto los países de la CAN presentan una oferta exportadora agropecuaria bastante diversificada con productos que abarcan un amplio espectro, al analizar la situación al interior </w:t>
      </w:r>
      <w:r w:rsidR="008E7EB1">
        <w:rPr>
          <w:sz w:val="24"/>
          <w:szCs w:val="24"/>
        </w:rPr>
        <w:t xml:space="preserve">de los países </w:t>
      </w:r>
      <w:r>
        <w:rPr>
          <w:sz w:val="24"/>
          <w:szCs w:val="24"/>
        </w:rPr>
        <w:t xml:space="preserve">se aprecia </w:t>
      </w:r>
      <w:r w:rsidR="00994D8B">
        <w:rPr>
          <w:sz w:val="24"/>
          <w:szCs w:val="24"/>
        </w:rPr>
        <w:t xml:space="preserve">que las exportaciones agrícolas </w:t>
      </w:r>
      <w:r w:rsidR="0041559D">
        <w:rPr>
          <w:sz w:val="24"/>
          <w:szCs w:val="24"/>
        </w:rPr>
        <w:t>se concentran en un número limitado de productos</w:t>
      </w:r>
      <w:r w:rsidR="00994D8B">
        <w:rPr>
          <w:sz w:val="24"/>
          <w:szCs w:val="24"/>
        </w:rPr>
        <w:t xml:space="preserve">. </w:t>
      </w:r>
    </w:p>
    <w:p w14:paraId="6AB38557" w14:textId="284A2CAE" w:rsidR="00AC1904" w:rsidRDefault="00994D8B" w:rsidP="00F308AD">
      <w:pPr>
        <w:ind w:left="360"/>
        <w:jc w:val="both"/>
        <w:rPr>
          <w:sz w:val="24"/>
          <w:szCs w:val="24"/>
        </w:rPr>
      </w:pPr>
      <w:r>
        <w:rPr>
          <w:sz w:val="24"/>
          <w:szCs w:val="24"/>
        </w:rPr>
        <w:t xml:space="preserve">La diversificación de </w:t>
      </w:r>
      <w:r w:rsidR="00AC57DF">
        <w:rPr>
          <w:sz w:val="24"/>
          <w:szCs w:val="24"/>
        </w:rPr>
        <w:t xml:space="preserve">la oferta </w:t>
      </w:r>
      <w:r w:rsidR="006D7193">
        <w:rPr>
          <w:sz w:val="24"/>
          <w:szCs w:val="24"/>
        </w:rPr>
        <w:t xml:space="preserve">exportadora a nivel de los países </w:t>
      </w:r>
      <w:r>
        <w:rPr>
          <w:sz w:val="24"/>
          <w:szCs w:val="24"/>
        </w:rPr>
        <w:t xml:space="preserve">se constata limitada, con la sola excepción de Perú que ha incorporado en la última década un importante número de nuevos productos a su canasta exportadora. Igualmente debe destacarse </w:t>
      </w:r>
      <w:r w:rsidR="00AC1904">
        <w:rPr>
          <w:sz w:val="24"/>
          <w:szCs w:val="24"/>
        </w:rPr>
        <w:t xml:space="preserve">la </w:t>
      </w:r>
      <w:r>
        <w:rPr>
          <w:sz w:val="24"/>
          <w:szCs w:val="24"/>
        </w:rPr>
        <w:t xml:space="preserve">relativamente </w:t>
      </w:r>
      <w:r w:rsidR="00AC1904">
        <w:rPr>
          <w:sz w:val="24"/>
          <w:szCs w:val="24"/>
        </w:rPr>
        <w:t xml:space="preserve">más reciente incorporación de Bolivia como exportador de soya </w:t>
      </w:r>
      <w:r w:rsidR="006D7193">
        <w:rPr>
          <w:sz w:val="24"/>
          <w:szCs w:val="24"/>
        </w:rPr>
        <w:t>y aceites,</w:t>
      </w:r>
      <w:r w:rsidR="00AC1904">
        <w:rPr>
          <w:sz w:val="24"/>
          <w:szCs w:val="24"/>
        </w:rPr>
        <w:t xml:space="preserve"> </w:t>
      </w:r>
      <w:r>
        <w:rPr>
          <w:sz w:val="24"/>
          <w:szCs w:val="24"/>
        </w:rPr>
        <w:t>así como de carne bovina y subproductos de origen animal</w:t>
      </w:r>
      <w:r w:rsidR="00AC1904">
        <w:rPr>
          <w:sz w:val="24"/>
          <w:szCs w:val="24"/>
        </w:rPr>
        <w:t>.</w:t>
      </w:r>
    </w:p>
    <w:p w14:paraId="54DC9226" w14:textId="77268DC9" w:rsidR="0041559D" w:rsidRDefault="00AC1904" w:rsidP="00F308AD">
      <w:pPr>
        <w:ind w:left="360"/>
        <w:jc w:val="both"/>
        <w:rPr>
          <w:sz w:val="24"/>
          <w:szCs w:val="24"/>
        </w:rPr>
      </w:pPr>
      <w:r>
        <w:rPr>
          <w:sz w:val="24"/>
          <w:szCs w:val="24"/>
        </w:rPr>
        <w:t xml:space="preserve">Se constata igualmente que los envíos se </w:t>
      </w:r>
      <w:r w:rsidR="006D7193">
        <w:rPr>
          <w:sz w:val="24"/>
          <w:szCs w:val="24"/>
        </w:rPr>
        <w:t xml:space="preserve">concentran en </w:t>
      </w:r>
      <w:r w:rsidR="0041559D">
        <w:rPr>
          <w:sz w:val="24"/>
          <w:szCs w:val="24"/>
        </w:rPr>
        <w:t xml:space="preserve">un </w:t>
      </w:r>
      <w:r w:rsidR="006D7193">
        <w:rPr>
          <w:sz w:val="24"/>
          <w:szCs w:val="24"/>
        </w:rPr>
        <w:t>número</w:t>
      </w:r>
      <w:r w:rsidR="0041559D">
        <w:rPr>
          <w:sz w:val="24"/>
          <w:szCs w:val="24"/>
        </w:rPr>
        <w:t xml:space="preserve"> reducido de mercados, particularmente </w:t>
      </w:r>
      <w:r w:rsidR="00963B96">
        <w:rPr>
          <w:sz w:val="24"/>
          <w:szCs w:val="24"/>
        </w:rPr>
        <w:t>EE. UU</w:t>
      </w:r>
      <w:r w:rsidR="0041559D">
        <w:rPr>
          <w:sz w:val="24"/>
          <w:szCs w:val="24"/>
        </w:rPr>
        <w:t xml:space="preserve"> y </w:t>
      </w:r>
      <w:r w:rsidR="006D7193">
        <w:rPr>
          <w:sz w:val="24"/>
          <w:szCs w:val="24"/>
        </w:rPr>
        <w:t>p</w:t>
      </w:r>
      <w:r w:rsidR="0041559D">
        <w:rPr>
          <w:sz w:val="24"/>
          <w:szCs w:val="24"/>
        </w:rPr>
        <w:t xml:space="preserve">aíses de la Unión Europea y </w:t>
      </w:r>
      <w:r w:rsidR="006D7193">
        <w:rPr>
          <w:sz w:val="24"/>
          <w:szCs w:val="24"/>
        </w:rPr>
        <w:t xml:space="preserve">en menor medida </w:t>
      </w:r>
      <w:r w:rsidR="00843995">
        <w:rPr>
          <w:sz w:val="24"/>
          <w:szCs w:val="24"/>
        </w:rPr>
        <w:t>algunos de</w:t>
      </w:r>
      <w:r w:rsidR="0041559D">
        <w:rPr>
          <w:sz w:val="24"/>
          <w:szCs w:val="24"/>
        </w:rPr>
        <w:t xml:space="preserve"> América Latina, </w:t>
      </w:r>
      <w:r w:rsidR="00963B96">
        <w:rPr>
          <w:sz w:val="24"/>
          <w:szCs w:val="24"/>
        </w:rPr>
        <w:t>como México</w:t>
      </w:r>
      <w:r w:rsidR="0041559D">
        <w:rPr>
          <w:sz w:val="24"/>
          <w:szCs w:val="24"/>
        </w:rPr>
        <w:t>, Brasil y Chile. Solo en años recientes, en virtud de acuerdos comerciales bilaterales y del gran dinamismo alcanzado por las economías asiáticas emergentes, especialmente China y países agrupados en ASEAN</w:t>
      </w:r>
      <w:r w:rsidR="008E7EB1">
        <w:rPr>
          <w:sz w:val="24"/>
          <w:szCs w:val="24"/>
        </w:rPr>
        <w:t>,</w:t>
      </w:r>
      <w:r w:rsidR="0041559D">
        <w:rPr>
          <w:rStyle w:val="FootnoteReference"/>
          <w:sz w:val="24"/>
          <w:szCs w:val="24"/>
        </w:rPr>
        <w:footnoteReference w:id="1"/>
      </w:r>
      <w:r w:rsidR="005F2B13">
        <w:rPr>
          <w:sz w:val="24"/>
          <w:szCs w:val="24"/>
        </w:rPr>
        <w:t>han aumentado de modo acelerado los envíos de diversos productos agrícolas a dichos países, lo que es especialmente notorio en el caso del Perú.</w:t>
      </w:r>
    </w:p>
    <w:p w14:paraId="5EEB437C" w14:textId="7C6D0DEA" w:rsidR="00493364" w:rsidRDefault="00493364" w:rsidP="00F308AD">
      <w:pPr>
        <w:ind w:left="360"/>
        <w:jc w:val="both"/>
        <w:rPr>
          <w:sz w:val="24"/>
          <w:szCs w:val="24"/>
        </w:rPr>
      </w:pPr>
      <w:r>
        <w:rPr>
          <w:sz w:val="24"/>
          <w:szCs w:val="24"/>
        </w:rPr>
        <w:t xml:space="preserve">Bolivia es el único de los países de la CAN que tiene como mercado más importante para las </w:t>
      </w:r>
      <w:r w:rsidR="00843995">
        <w:rPr>
          <w:sz w:val="24"/>
          <w:szCs w:val="24"/>
        </w:rPr>
        <w:t>exportaciones a</w:t>
      </w:r>
      <w:r w:rsidR="006D7193">
        <w:rPr>
          <w:sz w:val="24"/>
          <w:szCs w:val="24"/>
        </w:rPr>
        <w:t xml:space="preserve"> los países de la región para su</w:t>
      </w:r>
      <w:r>
        <w:rPr>
          <w:sz w:val="24"/>
          <w:szCs w:val="24"/>
        </w:rPr>
        <w:t xml:space="preserve"> principal exportación, soya y derivados, </w:t>
      </w:r>
      <w:r w:rsidR="006D7193">
        <w:rPr>
          <w:sz w:val="24"/>
          <w:szCs w:val="24"/>
        </w:rPr>
        <w:t>en especial Brasil,</w:t>
      </w:r>
      <w:r>
        <w:rPr>
          <w:sz w:val="24"/>
          <w:szCs w:val="24"/>
        </w:rPr>
        <w:t xml:space="preserve"> Colombia, Perú, Argentina y Chile.</w:t>
      </w:r>
    </w:p>
    <w:p w14:paraId="4D5574C3" w14:textId="759BDBFE" w:rsidR="005F2B13" w:rsidRDefault="005F2B13" w:rsidP="00F308AD">
      <w:pPr>
        <w:ind w:left="360"/>
        <w:jc w:val="both"/>
        <w:rPr>
          <w:sz w:val="24"/>
          <w:szCs w:val="24"/>
        </w:rPr>
      </w:pPr>
      <w:r>
        <w:rPr>
          <w:sz w:val="24"/>
          <w:szCs w:val="24"/>
        </w:rPr>
        <w:t xml:space="preserve">En definitiva, estas primeras consideraciones indican la conveniencia de avanzar a una mayor diversificación de la canasta exportadora agroalimentaria, así como propender a una diversificación de los mercados de destino disminuyendo los riesgos asociados a una excesiva concentración </w:t>
      </w:r>
      <w:r w:rsidR="00DA7E6C">
        <w:rPr>
          <w:sz w:val="24"/>
          <w:szCs w:val="24"/>
        </w:rPr>
        <w:t>en pocos</w:t>
      </w:r>
      <w:r>
        <w:rPr>
          <w:sz w:val="24"/>
          <w:szCs w:val="24"/>
        </w:rPr>
        <w:t xml:space="preserve"> mercados.</w:t>
      </w:r>
    </w:p>
    <w:p w14:paraId="078D2652" w14:textId="1B8DC5D8" w:rsidR="005F2B13" w:rsidRDefault="00614917" w:rsidP="00AF334C">
      <w:pPr>
        <w:ind w:left="360"/>
        <w:jc w:val="both"/>
        <w:rPr>
          <w:sz w:val="24"/>
          <w:szCs w:val="24"/>
        </w:rPr>
      </w:pPr>
      <w:r>
        <w:rPr>
          <w:sz w:val="24"/>
          <w:szCs w:val="24"/>
        </w:rPr>
        <w:t xml:space="preserve">Los diversos tratados y acuerdos comerciales negociados por los países de la CAN han reducido significativamente las barreras arancelarias en sus merados de mayor interés. No obstante, </w:t>
      </w:r>
      <w:r w:rsidR="00A96ABD">
        <w:rPr>
          <w:sz w:val="24"/>
          <w:szCs w:val="24"/>
        </w:rPr>
        <w:t xml:space="preserve">es conveniente tener presente que </w:t>
      </w:r>
      <w:r>
        <w:rPr>
          <w:sz w:val="24"/>
          <w:szCs w:val="24"/>
        </w:rPr>
        <w:t xml:space="preserve">en el </w:t>
      </w:r>
      <w:r w:rsidR="00DA6187">
        <w:rPr>
          <w:sz w:val="24"/>
          <w:szCs w:val="24"/>
        </w:rPr>
        <w:t>comercio internacional agrícola y de alimentos en general,</w:t>
      </w:r>
      <w:r w:rsidR="00A96ABD">
        <w:rPr>
          <w:sz w:val="24"/>
          <w:szCs w:val="24"/>
        </w:rPr>
        <w:t xml:space="preserve"> </w:t>
      </w:r>
      <w:r w:rsidR="00DA6187">
        <w:rPr>
          <w:sz w:val="24"/>
          <w:szCs w:val="24"/>
        </w:rPr>
        <w:t>las posibilidades de acceso a mercados est</w:t>
      </w:r>
      <w:r w:rsidR="00A96ABD">
        <w:rPr>
          <w:sz w:val="24"/>
          <w:szCs w:val="24"/>
        </w:rPr>
        <w:t>á</w:t>
      </w:r>
      <w:r w:rsidR="00DA6187">
        <w:rPr>
          <w:sz w:val="24"/>
          <w:szCs w:val="24"/>
        </w:rPr>
        <w:t xml:space="preserve">n condicionadas no solamente por las barreras arancelarias, sino también por las exigencias en </w:t>
      </w:r>
      <w:r w:rsidR="00A96ABD">
        <w:rPr>
          <w:sz w:val="24"/>
          <w:szCs w:val="24"/>
        </w:rPr>
        <w:t xml:space="preserve">materia </w:t>
      </w:r>
      <w:proofErr w:type="spellStart"/>
      <w:r w:rsidR="00DA6187">
        <w:rPr>
          <w:sz w:val="24"/>
          <w:szCs w:val="24"/>
        </w:rPr>
        <w:t>fito</w:t>
      </w:r>
      <w:proofErr w:type="spellEnd"/>
      <w:r w:rsidR="00DA6187">
        <w:rPr>
          <w:sz w:val="24"/>
          <w:szCs w:val="24"/>
        </w:rPr>
        <w:t xml:space="preserve"> y zoo sanitaria, así como </w:t>
      </w:r>
      <w:r>
        <w:rPr>
          <w:sz w:val="24"/>
          <w:szCs w:val="24"/>
        </w:rPr>
        <w:t xml:space="preserve">por </w:t>
      </w:r>
      <w:r w:rsidR="00DA6187">
        <w:rPr>
          <w:sz w:val="24"/>
          <w:szCs w:val="24"/>
        </w:rPr>
        <w:t>las regulaciones en cuanto a inocuidad de los alimentos y a otras disposiciones administrativas referidas a trazabilidad, manejo y control de residuos, y más recientemente al impacto ambiental de los procesos productivos.</w:t>
      </w:r>
      <w:r w:rsidR="00DA6187">
        <w:rPr>
          <w:rStyle w:val="FootnoteReference"/>
          <w:sz w:val="24"/>
          <w:szCs w:val="24"/>
        </w:rPr>
        <w:footnoteReference w:id="2"/>
      </w:r>
    </w:p>
    <w:p w14:paraId="48A50427" w14:textId="39ADCE03" w:rsidR="00642B69" w:rsidRDefault="00614917" w:rsidP="00AF334C">
      <w:pPr>
        <w:ind w:left="360"/>
        <w:jc w:val="both"/>
        <w:rPr>
          <w:sz w:val="24"/>
          <w:szCs w:val="24"/>
        </w:rPr>
      </w:pPr>
      <w:r>
        <w:rPr>
          <w:sz w:val="24"/>
          <w:szCs w:val="24"/>
        </w:rPr>
        <w:t>E</w:t>
      </w:r>
      <w:r w:rsidR="00642B69">
        <w:rPr>
          <w:sz w:val="24"/>
          <w:szCs w:val="24"/>
        </w:rPr>
        <w:t xml:space="preserve">l eventual surgimiento de nuevas regulaciones, en países que constituyen mercados principales para las exportaciones </w:t>
      </w:r>
      <w:r w:rsidR="00C26962">
        <w:rPr>
          <w:sz w:val="24"/>
          <w:szCs w:val="24"/>
        </w:rPr>
        <w:t xml:space="preserve">de </w:t>
      </w:r>
      <w:r w:rsidR="00826C9A">
        <w:rPr>
          <w:sz w:val="24"/>
          <w:szCs w:val="24"/>
        </w:rPr>
        <w:t>alimentos</w:t>
      </w:r>
      <w:r w:rsidR="00642B69">
        <w:rPr>
          <w:sz w:val="24"/>
          <w:szCs w:val="24"/>
        </w:rPr>
        <w:t xml:space="preserve">, asociadas a exigencias de mayor sustentabilidad y cuidado medioambiental </w:t>
      </w:r>
      <w:r>
        <w:rPr>
          <w:sz w:val="24"/>
          <w:szCs w:val="24"/>
        </w:rPr>
        <w:t xml:space="preserve">demandan un seguimiento estrecho y sistemático, pues </w:t>
      </w:r>
      <w:r w:rsidR="00642B69">
        <w:rPr>
          <w:sz w:val="24"/>
          <w:szCs w:val="24"/>
        </w:rPr>
        <w:t xml:space="preserve">podrían </w:t>
      </w:r>
      <w:r w:rsidR="006B4250">
        <w:rPr>
          <w:sz w:val="24"/>
          <w:szCs w:val="24"/>
        </w:rPr>
        <w:t>dar lugar</w:t>
      </w:r>
      <w:r w:rsidR="00642B69">
        <w:rPr>
          <w:sz w:val="24"/>
          <w:szCs w:val="24"/>
        </w:rPr>
        <w:t xml:space="preserve"> a tendencias proteccionistas</w:t>
      </w:r>
      <w:r w:rsidR="00F7548B">
        <w:rPr>
          <w:sz w:val="24"/>
          <w:szCs w:val="24"/>
        </w:rPr>
        <w:t xml:space="preserve"> que limiten el acceso a dichos mercados</w:t>
      </w:r>
      <w:r w:rsidR="006B4250">
        <w:rPr>
          <w:sz w:val="24"/>
          <w:szCs w:val="24"/>
        </w:rPr>
        <w:t>.</w:t>
      </w:r>
      <w:r w:rsidR="00F7548B">
        <w:rPr>
          <w:rStyle w:val="FootnoteReference"/>
          <w:sz w:val="24"/>
          <w:szCs w:val="24"/>
        </w:rPr>
        <w:footnoteReference w:id="3"/>
      </w:r>
    </w:p>
    <w:p w14:paraId="1658FC14" w14:textId="7CD5176C" w:rsidR="00EF3300" w:rsidRDefault="006B4250" w:rsidP="00AF334C">
      <w:pPr>
        <w:ind w:left="360"/>
        <w:jc w:val="both"/>
        <w:rPr>
          <w:sz w:val="24"/>
          <w:szCs w:val="24"/>
        </w:rPr>
      </w:pPr>
      <w:r>
        <w:rPr>
          <w:sz w:val="24"/>
          <w:szCs w:val="24"/>
        </w:rPr>
        <w:t>C</w:t>
      </w:r>
      <w:r w:rsidR="00EF3300">
        <w:rPr>
          <w:sz w:val="24"/>
          <w:szCs w:val="24"/>
        </w:rPr>
        <w:t xml:space="preserve">ada uno de los países miembros posee una estructura productiva e inserción en los mercados globales de carácter </w:t>
      </w:r>
      <w:r w:rsidR="00FD2155">
        <w:rPr>
          <w:sz w:val="24"/>
          <w:szCs w:val="24"/>
        </w:rPr>
        <w:t>específico</w:t>
      </w:r>
      <w:r>
        <w:rPr>
          <w:sz w:val="24"/>
          <w:szCs w:val="24"/>
        </w:rPr>
        <w:t xml:space="preserve">, así como una definición </w:t>
      </w:r>
      <w:r w:rsidR="00FD2155">
        <w:rPr>
          <w:sz w:val="24"/>
          <w:szCs w:val="24"/>
        </w:rPr>
        <w:t xml:space="preserve">particular </w:t>
      </w:r>
      <w:r>
        <w:rPr>
          <w:sz w:val="24"/>
          <w:szCs w:val="24"/>
        </w:rPr>
        <w:t xml:space="preserve">de prioridades para el desarrollo de su comercio exterior agropecuario, </w:t>
      </w:r>
      <w:r w:rsidR="00EF3300">
        <w:rPr>
          <w:sz w:val="24"/>
          <w:szCs w:val="24"/>
        </w:rPr>
        <w:t xml:space="preserve">que requiere de un análisis específico, </w:t>
      </w:r>
      <w:r w:rsidR="00AC57DF">
        <w:rPr>
          <w:sz w:val="24"/>
          <w:szCs w:val="24"/>
        </w:rPr>
        <w:t>como se</w:t>
      </w:r>
      <w:r w:rsidR="00EF3300">
        <w:rPr>
          <w:sz w:val="24"/>
          <w:szCs w:val="24"/>
        </w:rPr>
        <w:t xml:space="preserve"> presentará en los capítulos siguientes.</w:t>
      </w:r>
    </w:p>
    <w:p w14:paraId="7001C0BF" w14:textId="664A8EB9" w:rsidR="006D7193" w:rsidRPr="005C6539" w:rsidRDefault="006D7193" w:rsidP="005C6539">
      <w:pPr>
        <w:pStyle w:val="Heading1"/>
        <w:numPr>
          <w:ilvl w:val="0"/>
          <w:numId w:val="16"/>
        </w:numPr>
        <w:rPr>
          <w:b/>
          <w:bCs/>
        </w:rPr>
      </w:pPr>
      <w:bookmarkStart w:id="2" w:name="_Toc172485925"/>
      <w:r w:rsidRPr="005C6539">
        <w:rPr>
          <w:b/>
          <w:bCs/>
        </w:rPr>
        <w:t>COLOMBIA.</w:t>
      </w:r>
      <w:bookmarkEnd w:id="2"/>
    </w:p>
    <w:p w14:paraId="1EC01E93" w14:textId="1C17DA4B" w:rsidR="00FC333C" w:rsidRDefault="00FC333C" w:rsidP="00A83391">
      <w:pPr>
        <w:ind w:left="360"/>
        <w:jc w:val="both"/>
        <w:rPr>
          <w:sz w:val="24"/>
          <w:szCs w:val="24"/>
        </w:rPr>
      </w:pPr>
      <w:r>
        <w:rPr>
          <w:sz w:val="24"/>
          <w:szCs w:val="24"/>
        </w:rPr>
        <w:t>Las exportaciones agropecuarias representan el 20.1% del total exportado por el país, y muestran un crecimiento significativo durante los últimos años, alcanzando su mayor nivel el año 2022</w:t>
      </w:r>
      <w:r w:rsidR="00DE6833">
        <w:rPr>
          <w:sz w:val="24"/>
          <w:szCs w:val="24"/>
        </w:rPr>
        <w:t xml:space="preserve"> </w:t>
      </w:r>
      <w:r w:rsidR="00C26962">
        <w:rPr>
          <w:sz w:val="24"/>
          <w:szCs w:val="24"/>
        </w:rPr>
        <w:t>impulsadas por el</w:t>
      </w:r>
      <w:r>
        <w:rPr>
          <w:sz w:val="24"/>
          <w:szCs w:val="24"/>
        </w:rPr>
        <w:t xml:space="preserve"> alza en los precios internacionales de algunos de sus productos más importantes, especialmente </w:t>
      </w:r>
      <w:r w:rsidR="00105AB7">
        <w:rPr>
          <w:sz w:val="24"/>
          <w:szCs w:val="24"/>
        </w:rPr>
        <w:t>café,</w:t>
      </w:r>
      <w:r w:rsidR="00A83391">
        <w:rPr>
          <w:sz w:val="24"/>
          <w:szCs w:val="24"/>
        </w:rPr>
        <w:t xml:space="preserve"> azúcar </w:t>
      </w:r>
      <w:r>
        <w:rPr>
          <w:sz w:val="24"/>
          <w:szCs w:val="24"/>
        </w:rPr>
        <w:t>y oleaginosas.</w:t>
      </w:r>
    </w:p>
    <w:p w14:paraId="50778CC4" w14:textId="77777777" w:rsidR="00C26962" w:rsidRDefault="00C26962" w:rsidP="009002BD">
      <w:pPr>
        <w:ind w:left="2124" w:firstLine="708"/>
        <w:jc w:val="both"/>
        <w:rPr>
          <w:b/>
          <w:bCs/>
          <w:sz w:val="28"/>
          <w:szCs w:val="28"/>
        </w:rPr>
      </w:pPr>
    </w:p>
    <w:p w14:paraId="253054D9" w14:textId="77777777" w:rsidR="00C26962" w:rsidRDefault="00C26962" w:rsidP="009002BD">
      <w:pPr>
        <w:ind w:left="2124" w:firstLine="708"/>
        <w:jc w:val="both"/>
        <w:rPr>
          <w:b/>
          <w:bCs/>
          <w:sz w:val="28"/>
          <w:szCs w:val="28"/>
        </w:rPr>
      </w:pPr>
    </w:p>
    <w:p w14:paraId="3F2204FB" w14:textId="77777777" w:rsidR="00C26962" w:rsidRDefault="00C26962" w:rsidP="009002BD">
      <w:pPr>
        <w:ind w:left="2124" w:firstLine="708"/>
        <w:jc w:val="both"/>
        <w:rPr>
          <w:b/>
          <w:bCs/>
          <w:sz w:val="28"/>
          <w:szCs w:val="28"/>
        </w:rPr>
      </w:pPr>
    </w:p>
    <w:p w14:paraId="632C4D99" w14:textId="53DCFD39" w:rsidR="00A95D94" w:rsidRDefault="00C26962" w:rsidP="00D12045">
      <w:pPr>
        <w:spacing w:after="0"/>
        <w:ind w:left="1416" w:firstLine="708"/>
        <w:jc w:val="both"/>
        <w:rPr>
          <w:b/>
          <w:bCs/>
          <w:sz w:val="28"/>
          <w:szCs w:val="28"/>
        </w:rPr>
      </w:pPr>
      <w:r>
        <w:rPr>
          <w:b/>
          <w:bCs/>
          <w:sz w:val="28"/>
          <w:szCs w:val="28"/>
        </w:rPr>
        <w:t xml:space="preserve">COLOMBIA: </w:t>
      </w:r>
      <w:r w:rsidR="009002BD" w:rsidRPr="00105AB7">
        <w:rPr>
          <w:b/>
          <w:bCs/>
          <w:sz w:val="28"/>
          <w:szCs w:val="28"/>
        </w:rPr>
        <w:t>EXPORTACIONES AL MUNDO</w:t>
      </w:r>
    </w:p>
    <w:p w14:paraId="604AB4FE" w14:textId="53434E23" w:rsidR="00D12045" w:rsidRPr="00105AB7" w:rsidRDefault="00D12045" w:rsidP="00D12045">
      <w:pPr>
        <w:spacing w:after="0" w:line="240" w:lineRule="auto"/>
        <w:ind w:left="360"/>
        <w:jc w:val="center"/>
        <w:rPr>
          <w:b/>
          <w:bCs/>
          <w:sz w:val="28"/>
          <w:szCs w:val="28"/>
        </w:rPr>
      </w:pPr>
      <w:r>
        <w:rPr>
          <w:b/>
          <w:bCs/>
          <w:sz w:val="28"/>
          <w:szCs w:val="28"/>
        </w:rPr>
        <w:t>(Cifras en miles de US$)</w:t>
      </w:r>
    </w:p>
    <w:p w14:paraId="4C6FFF18" w14:textId="34E74E36" w:rsidR="00A95D94" w:rsidRDefault="00A95D94" w:rsidP="00716DB1">
      <w:pPr>
        <w:jc w:val="both"/>
        <w:rPr>
          <w:sz w:val="24"/>
          <w:szCs w:val="24"/>
        </w:rPr>
      </w:pPr>
      <w:r w:rsidRPr="00A95D94">
        <w:rPr>
          <w:noProof/>
          <w:lang w:val="en-US"/>
        </w:rPr>
        <w:drawing>
          <wp:inline distT="0" distB="0" distL="0" distR="0" wp14:anchorId="52FF5977" wp14:editId="485EEF0E">
            <wp:extent cx="5710007" cy="1485265"/>
            <wp:effectExtent l="0" t="0" r="5080" b="635"/>
            <wp:docPr id="13521993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4914"/>
                    <a:stretch/>
                  </pic:blipFill>
                  <pic:spPr bwMode="auto">
                    <a:xfrm>
                      <a:off x="0" y="0"/>
                      <a:ext cx="5743990" cy="1494105"/>
                    </a:xfrm>
                    <a:prstGeom prst="rect">
                      <a:avLst/>
                    </a:prstGeom>
                    <a:noFill/>
                    <a:ln>
                      <a:noFill/>
                    </a:ln>
                    <a:extLst>
                      <a:ext uri="{53640926-AAD7-44D8-BBD7-CCE9431645EC}">
                        <a14:shadowObscured xmlns:a14="http://schemas.microsoft.com/office/drawing/2010/main"/>
                      </a:ext>
                    </a:extLst>
                  </pic:spPr>
                </pic:pic>
              </a:graphicData>
            </a:graphic>
          </wp:inline>
        </w:drawing>
      </w:r>
    </w:p>
    <w:p w14:paraId="09EC50A2" w14:textId="3A82E0BB" w:rsidR="00A95D94" w:rsidRDefault="00FC333C" w:rsidP="00716DB1">
      <w:pPr>
        <w:jc w:val="both"/>
        <w:rPr>
          <w:sz w:val="24"/>
          <w:szCs w:val="24"/>
        </w:rPr>
      </w:pPr>
      <w:r>
        <w:rPr>
          <w:sz w:val="24"/>
          <w:szCs w:val="24"/>
        </w:rPr>
        <w:t>Por su parte, las importaciones son poco más del 14% del total,</w:t>
      </w:r>
      <w:r w:rsidR="00CF28E7">
        <w:rPr>
          <w:sz w:val="24"/>
          <w:szCs w:val="24"/>
        </w:rPr>
        <w:t xml:space="preserve"> importado por el país, y muestran</w:t>
      </w:r>
      <w:r>
        <w:rPr>
          <w:sz w:val="24"/>
          <w:szCs w:val="24"/>
        </w:rPr>
        <w:t xml:space="preserve"> igualmente un crecimiento sostenido también influido en algunos años por el aumento de los precios internacionales de algunos de sus productos principales de importación, en especial cereales.</w:t>
      </w:r>
    </w:p>
    <w:p w14:paraId="66B7C4C1" w14:textId="40E2B22B" w:rsidR="00A95D94" w:rsidRDefault="00FC333C" w:rsidP="00716DB1">
      <w:pPr>
        <w:jc w:val="both"/>
        <w:rPr>
          <w:sz w:val="24"/>
          <w:szCs w:val="24"/>
        </w:rPr>
      </w:pPr>
      <w:r>
        <w:rPr>
          <w:sz w:val="24"/>
          <w:szCs w:val="24"/>
        </w:rPr>
        <w:t>De cualquier modo, la balanza comercial positiva para el sector se encuentra bastante estabilizada en torno a los US $ 1.000 millones anuales.</w:t>
      </w:r>
      <w:r w:rsidR="00DE6833">
        <w:rPr>
          <w:rStyle w:val="FootnoteReference"/>
          <w:sz w:val="24"/>
          <w:szCs w:val="24"/>
        </w:rPr>
        <w:footnoteReference w:id="4"/>
      </w:r>
    </w:p>
    <w:p w14:paraId="1A14C7B8" w14:textId="53638FBA" w:rsidR="008279A3" w:rsidRPr="008279A3" w:rsidRDefault="00C26962" w:rsidP="00C026A3">
      <w:pPr>
        <w:spacing w:after="0"/>
        <w:jc w:val="center"/>
        <w:rPr>
          <w:b/>
          <w:bCs/>
          <w:sz w:val="28"/>
          <w:szCs w:val="28"/>
        </w:rPr>
      </w:pPr>
      <w:r>
        <w:rPr>
          <w:b/>
          <w:bCs/>
          <w:sz w:val="28"/>
          <w:szCs w:val="28"/>
        </w:rPr>
        <w:t xml:space="preserve">COLOMBIA: </w:t>
      </w:r>
      <w:r w:rsidR="008279A3" w:rsidRPr="008279A3">
        <w:rPr>
          <w:b/>
          <w:bCs/>
          <w:sz w:val="28"/>
          <w:szCs w:val="28"/>
        </w:rPr>
        <w:t>IMPORTACIONES DESDE EL MUNDO</w:t>
      </w:r>
    </w:p>
    <w:p w14:paraId="3DF7E159" w14:textId="2F1819B7" w:rsidR="008279A3" w:rsidRPr="008279A3" w:rsidRDefault="008279A3" w:rsidP="00C026A3">
      <w:pPr>
        <w:spacing w:after="0"/>
        <w:jc w:val="center"/>
        <w:rPr>
          <w:b/>
          <w:bCs/>
          <w:sz w:val="28"/>
          <w:szCs w:val="28"/>
        </w:rPr>
      </w:pPr>
      <w:r w:rsidRPr="008279A3">
        <w:rPr>
          <w:b/>
          <w:bCs/>
          <w:sz w:val="28"/>
          <w:szCs w:val="28"/>
        </w:rPr>
        <w:t xml:space="preserve">(Cifra en </w:t>
      </w:r>
      <w:r w:rsidR="001D2F6E">
        <w:rPr>
          <w:b/>
          <w:bCs/>
          <w:sz w:val="28"/>
          <w:szCs w:val="28"/>
        </w:rPr>
        <w:t>m</w:t>
      </w:r>
      <w:r w:rsidRPr="008279A3">
        <w:rPr>
          <w:b/>
          <w:bCs/>
          <w:sz w:val="28"/>
          <w:szCs w:val="28"/>
        </w:rPr>
        <w:t>iles de US$)</w:t>
      </w:r>
    </w:p>
    <w:p w14:paraId="2F90A71F" w14:textId="5E66F197" w:rsidR="00861F43" w:rsidRDefault="00A95D94" w:rsidP="00E53F2D">
      <w:pPr>
        <w:jc w:val="both"/>
        <w:rPr>
          <w:sz w:val="24"/>
          <w:szCs w:val="24"/>
        </w:rPr>
      </w:pPr>
      <w:r w:rsidRPr="00A95D94">
        <w:rPr>
          <w:noProof/>
          <w:lang w:val="en-US"/>
        </w:rPr>
        <w:drawing>
          <wp:inline distT="0" distB="0" distL="0" distR="0" wp14:anchorId="71D25107" wp14:editId="7623A18E">
            <wp:extent cx="5664200" cy="1444714"/>
            <wp:effectExtent l="0" t="0" r="0" b="3175"/>
            <wp:docPr id="3165480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18745"/>
                    <a:stretch/>
                  </pic:blipFill>
                  <pic:spPr bwMode="auto">
                    <a:xfrm>
                      <a:off x="0" y="0"/>
                      <a:ext cx="5664200" cy="1444714"/>
                    </a:xfrm>
                    <a:prstGeom prst="rect">
                      <a:avLst/>
                    </a:prstGeom>
                    <a:noFill/>
                    <a:ln>
                      <a:noFill/>
                    </a:ln>
                    <a:extLst>
                      <a:ext uri="{53640926-AAD7-44D8-BBD7-CCE9431645EC}">
                        <a14:shadowObscured xmlns:a14="http://schemas.microsoft.com/office/drawing/2010/main"/>
                      </a:ext>
                    </a:extLst>
                  </pic:spPr>
                </pic:pic>
              </a:graphicData>
            </a:graphic>
          </wp:inline>
        </w:drawing>
      </w:r>
    </w:p>
    <w:p w14:paraId="252EBBFA" w14:textId="77777777" w:rsidR="008D0878" w:rsidRDefault="008D0878" w:rsidP="002F3896">
      <w:pPr>
        <w:pStyle w:val="Heading2"/>
        <w:rPr>
          <w:b/>
          <w:bCs/>
        </w:rPr>
      </w:pPr>
      <w:bookmarkStart w:id="3" w:name="_Toc172485926"/>
    </w:p>
    <w:p w14:paraId="32B3E06F" w14:textId="0E38695D" w:rsidR="00C26962" w:rsidRPr="00CF79C5" w:rsidRDefault="00C26962" w:rsidP="002F3896">
      <w:pPr>
        <w:pStyle w:val="Heading2"/>
        <w:rPr>
          <w:b/>
          <w:bCs/>
        </w:rPr>
      </w:pPr>
      <w:r w:rsidRPr="00CF79C5">
        <w:rPr>
          <w:b/>
          <w:bCs/>
        </w:rPr>
        <w:t>2.1.</w:t>
      </w:r>
      <w:r w:rsidRPr="00CF79C5">
        <w:rPr>
          <w:b/>
          <w:bCs/>
        </w:rPr>
        <w:tab/>
        <w:t>PRINCIPALES EXPORTACIONES.</w:t>
      </w:r>
      <w:bookmarkEnd w:id="3"/>
    </w:p>
    <w:p w14:paraId="784D545E" w14:textId="6E0184F4" w:rsidR="007C5DE4" w:rsidRDefault="007C5DE4" w:rsidP="00716DB1">
      <w:pPr>
        <w:jc w:val="both"/>
        <w:rPr>
          <w:sz w:val="24"/>
          <w:szCs w:val="24"/>
        </w:rPr>
      </w:pPr>
      <w:r w:rsidRPr="007C5DE4">
        <w:rPr>
          <w:sz w:val="24"/>
          <w:szCs w:val="24"/>
        </w:rPr>
        <w:t xml:space="preserve">Entre los países de la subregión, Colombia es el segundo </w:t>
      </w:r>
      <w:r w:rsidR="00CF28E7">
        <w:rPr>
          <w:sz w:val="24"/>
          <w:szCs w:val="24"/>
        </w:rPr>
        <w:t xml:space="preserve">mayor </w:t>
      </w:r>
      <w:r w:rsidRPr="007C5DE4">
        <w:rPr>
          <w:sz w:val="24"/>
          <w:szCs w:val="24"/>
        </w:rPr>
        <w:t>exportador en términos de valor de sus envíos globales, y es al mismo tiempo el país que muestra una mayor estabilidad relativa de su canasta exportadora sin cambios muy notorios durante los años recientes. Su principal producto de exportación es el café, que alcanza a casi un 30% del valor total de sus exportaciones sectoriales, registrándose algunos años dentro del periodo en que esa proporción fue aún mayor debido a las alzas en el precio internacional del café registradas especialmente en 2021 y 2022.</w:t>
      </w:r>
    </w:p>
    <w:p w14:paraId="1D088BFB" w14:textId="77777777" w:rsidR="008D0878" w:rsidRDefault="008D0878" w:rsidP="00C026A3">
      <w:pPr>
        <w:spacing w:after="0"/>
        <w:jc w:val="center"/>
        <w:rPr>
          <w:b/>
          <w:bCs/>
          <w:sz w:val="28"/>
          <w:szCs w:val="28"/>
        </w:rPr>
      </w:pPr>
    </w:p>
    <w:p w14:paraId="64AB2473" w14:textId="659EED75" w:rsidR="008279A3" w:rsidRPr="008279A3" w:rsidRDefault="00C26962" w:rsidP="00C026A3">
      <w:pPr>
        <w:spacing w:after="0"/>
        <w:jc w:val="center"/>
        <w:rPr>
          <w:b/>
          <w:bCs/>
          <w:sz w:val="28"/>
          <w:szCs w:val="28"/>
        </w:rPr>
      </w:pPr>
      <w:r>
        <w:rPr>
          <w:b/>
          <w:bCs/>
          <w:sz w:val="28"/>
          <w:szCs w:val="28"/>
        </w:rPr>
        <w:t xml:space="preserve">COLOMBIA: </w:t>
      </w:r>
      <w:r w:rsidR="002A633E" w:rsidRPr="008279A3">
        <w:rPr>
          <w:b/>
          <w:bCs/>
          <w:sz w:val="28"/>
          <w:szCs w:val="28"/>
        </w:rPr>
        <w:t xml:space="preserve">PRINCIPALES EXPORTACIONES </w:t>
      </w:r>
      <w:r w:rsidR="008279A3" w:rsidRPr="008279A3">
        <w:rPr>
          <w:b/>
          <w:bCs/>
          <w:sz w:val="28"/>
          <w:szCs w:val="28"/>
        </w:rPr>
        <w:t xml:space="preserve">AGRICOLAS </w:t>
      </w:r>
    </w:p>
    <w:p w14:paraId="2EAA26F9" w14:textId="5DBBB341" w:rsidR="008279A3" w:rsidRPr="008279A3" w:rsidRDefault="008279A3" w:rsidP="00C026A3">
      <w:pPr>
        <w:spacing w:after="0"/>
        <w:jc w:val="center"/>
        <w:rPr>
          <w:b/>
          <w:bCs/>
          <w:sz w:val="28"/>
          <w:szCs w:val="28"/>
        </w:rPr>
      </w:pPr>
      <w:r w:rsidRPr="008279A3">
        <w:rPr>
          <w:b/>
          <w:bCs/>
          <w:sz w:val="28"/>
          <w:szCs w:val="28"/>
        </w:rPr>
        <w:t xml:space="preserve">(Cifras en </w:t>
      </w:r>
      <w:r w:rsidR="001D2F6E">
        <w:rPr>
          <w:b/>
          <w:bCs/>
          <w:sz w:val="28"/>
          <w:szCs w:val="28"/>
        </w:rPr>
        <w:t>m</w:t>
      </w:r>
      <w:r w:rsidRPr="008279A3">
        <w:rPr>
          <w:b/>
          <w:bCs/>
          <w:sz w:val="28"/>
          <w:szCs w:val="28"/>
        </w:rPr>
        <w:t>iles US$)</w:t>
      </w:r>
    </w:p>
    <w:p w14:paraId="7B24DCD3" w14:textId="22BA6B17" w:rsidR="007C5DE4" w:rsidRDefault="007C5DE4" w:rsidP="008279A3">
      <w:pPr>
        <w:jc w:val="center"/>
        <w:rPr>
          <w:sz w:val="24"/>
          <w:szCs w:val="24"/>
        </w:rPr>
      </w:pPr>
      <w:r>
        <w:rPr>
          <w:noProof/>
          <w:sz w:val="24"/>
          <w:szCs w:val="24"/>
          <w:lang w:val="en-US"/>
        </w:rPr>
        <w:drawing>
          <wp:inline distT="0" distB="0" distL="0" distR="0" wp14:anchorId="3881D6AB" wp14:editId="528F80B2">
            <wp:extent cx="6155106" cy="4358646"/>
            <wp:effectExtent l="0" t="0" r="0" b="3810"/>
            <wp:docPr id="5866387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2024"/>
                    <a:stretch/>
                  </pic:blipFill>
                  <pic:spPr bwMode="auto">
                    <a:xfrm>
                      <a:off x="0" y="0"/>
                      <a:ext cx="6169590" cy="4368903"/>
                    </a:xfrm>
                    <a:prstGeom prst="rect">
                      <a:avLst/>
                    </a:prstGeom>
                    <a:noFill/>
                    <a:ln>
                      <a:noFill/>
                    </a:ln>
                    <a:extLst>
                      <a:ext uri="{53640926-AAD7-44D8-BBD7-CCE9431645EC}">
                        <a14:shadowObscured xmlns:a14="http://schemas.microsoft.com/office/drawing/2010/main"/>
                      </a:ext>
                    </a:extLst>
                  </pic:spPr>
                </pic:pic>
              </a:graphicData>
            </a:graphic>
          </wp:inline>
        </w:drawing>
      </w:r>
    </w:p>
    <w:p w14:paraId="20CCCC6B" w14:textId="6CECECD8" w:rsidR="007C5DE4" w:rsidRDefault="007C5DE4" w:rsidP="00716DB1">
      <w:pPr>
        <w:jc w:val="both"/>
        <w:rPr>
          <w:b/>
          <w:bCs/>
        </w:rPr>
      </w:pPr>
      <w:r w:rsidRPr="00C3309E">
        <w:rPr>
          <w:b/>
          <w:bCs/>
        </w:rPr>
        <w:t xml:space="preserve">Fuente: </w:t>
      </w:r>
      <w:proofErr w:type="spellStart"/>
      <w:r w:rsidRPr="00C3309E">
        <w:rPr>
          <w:b/>
          <w:bCs/>
        </w:rPr>
        <w:t>Trade</w:t>
      </w:r>
      <w:r w:rsidR="00C3309E" w:rsidRPr="00C3309E">
        <w:rPr>
          <w:b/>
          <w:bCs/>
        </w:rPr>
        <w:t>M</w:t>
      </w:r>
      <w:r w:rsidRPr="00C3309E">
        <w:rPr>
          <w:b/>
          <w:bCs/>
        </w:rPr>
        <w:t>ap</w:t>
      </w:r>
      <w:proofErr w:type="spellEnd"/>
    </w:p>
    <w:p w14:paraId="5026B26B" w14:textId="3024CEB4" w:rsidR="00FD2155" w:rsidRDefault="00FD2155" w:rsidP="00FD2155">
      <w:pPr>
        <w:jc w:val="both"/>
        <w:rPr>
          <w:sz w:val="24"/>
          <w:szCs w:val="24"/>
        </w:rPr>
      </w:pPr>
      <w:r>
        <w:rPr>
          <w:sz w:val="24"/>
          <w:szCs w:val="24"/>
        </w:rPr>
        <w:t xml:space="preserve">El segundo ítem de importancia en su canasta exportadora </w:t>
      </w:r>
      <w:r w:rsidR="00861F43">
        <w:rPr>
          <w:sz w:val="24"/>
          <w:szCs w:val="24"/>
        </w:rPr>
        <w:t>son las</w:t>
      </w:r>
      <w:r>
        <w:rPr>
          <w:sz w:val="24"/>
          <w:szCs w:val="24"/>
        </w:rPr>
        <w:t xml:space="preserve"> flores</w:t>
      </w:r>
      <w:r w:rsidR="00861F43">
        <w:rPr>
          <w:sz w:val="24"/>
          <w:szCs w:val="24"/>
        </w:rPr>
        <w:t>, de diversas variedades y presentaciones,</w:t>
      </w:r>
      <w:r>
        <w:rPr>
          <w:sz w:val="24"/>
          <w:szCs w:val="24"/>
        </w:rPr>
        <w:t xml:space="preserve"> que superan los US $ 2.000 millones anuales y que representan en torno al 20% de las exportaciones totales del sector., igualmente con un comportamiento en volumen y precios bastante estables en el tiempo.</w:t>
      </w:r>
    </w:p>
    <w:p w14:paraId="77979207" w14:textId="3DA172AC" w:rsidR="00FD2155" w:rsidRDefault="00FD2155" w:rsidP="00FD2155">
      <w:pPr>
        <w:jc w:val="both"/>
        <w:rPr>
          <w:sz w:val="24"/>
          <w:szCs w:val="24"/>
        </w:rPr>
      </w:pPr>
      <w:r>
        <w:rPr>
          <w:sz w:val="24"/>
          <w:szCs w:val="24"/>
        </w:rPr>
        <w:t>Les siguen en importancia relativa las exportaciones de banana y plátanos, aceite de palma y azúcar, que sumadas alcanzan a US $ 1.856 millones, con prácticamente un 20% del valor total de exportaciones.</w:t>
      </w:r>
      <w:r w:rsidR="00BC763C">
        <w:rPr>
          <w:rStyle w:val="FootnoteReference"/>
          <w:sz w:val="24"/>
          <w:szCs w:val="24"/>
        </w:rPr>
        <w:footnoteReference w:id="5"/>
      </w:r>
    </w:p>
    <w:p w14:paraId="08E73BA2" w14:textId="1AEB1B9F" w:rsidR="00861F43" w:rsidRDefault="00861F43" w:rsidP="00FD2155">
      <w:pPr>
        <w:jc w:val="both"/>
        <w:rPr>
          <w:sz w:val="24"/>
          <w:szCs w:val="24"/>
        </w:rPr>
      </w:pPr>
      <w:r>
        <w:rPr>
          <w:sz w:val="24"/>
          <w:szCs w:val="24"/>
        </w:rPr>
        <w:t xml:space="preserve">Los </w:t>
      </w:r>
      <w:r w:rsidR="00AD301A">
        <w:rPr>
          <w:sz w:val="24"/>
          <w:szCs w:val="24"/>
        </w:rPr>
        <w:t>cinco principales productos de exportación dan cuenta de más de dos tercios del valor total de exportaciones agrícolas, y se mantienen en las mismas posiciones relativas de importancia desde hace años.</w:t>
      </w:r>
    </w:p>
    <w:p w14:paraId="47E4AEF6" w14:textId="52621386" w:rsidR="00AD301A" w:rsidRDefault="00AD301A" w:rsidP="00FD2155">
      <w:pPr>
        <w:jc w:val="both"/>
        <w:rPr>
          <w:sz w:val="24"/>
          <w:szCs w:val="24"/>
        </w:rPr>
      </w:pPr>
      <w:r>
        <w:rPr>
          <w:sz w:val="24"/>
          <w:szCs w:val="24"/>
        </w:rPr>
        <w:t xml:space="preserve">Entre los productos que más recientemente se han sumado a la canasta exportadora del país destacan los aguacates </w:t>
      </w:r>
      <w:r w:rsidR="005A1BFD">
        <w:rPr>
          <w:sz w:val="24"/>
          <w:szCs w:val="24"/>
        </w:rPr>
        <w:t>que pasan</w:t>
      </w:r>
      <w:r>
        <w:rPr>
          <w:sz w:val="24"/>
          <w:szCs w:val="24"/>
        </w:rPr>
        <w:t xml:space="preserve"> de poco más de US $ 60 millones el año 2018 a más de US $ 200 millones el año recién pasado, con creciente presencia en los mercados de la Unión Europea y Estados Unidos.</w:t>
      </w:r>
    </w:p>
    <w:p w14:paraId="3E03A9DC" w14:textId="4418480E" w:rsidR="00AD301A" w:rsidRDefault="00AD301A" w:rsidP="00FD2155">
      <w:pPr>
        <w:jc w:val="both"/>
        <w:rPr>
          <w:sz w:val="24"/>
          <w:szCs w:val="24"/>
        </w:rPr>
      </w:pPr>
      <w:r>
        <w:rPr>
          <w:sz w:val="24"/>
          <w:szCs w:val="24"/>
        </w:rPr>
        <w:t>Se consiga igualmente la importancia de las exportaciones de animales vivos, dirigido principalmente hacia países del medio oriente, que el año 2023 alcanzaron a US $ 229 millones.</w:t>
      </w:r>
    </w:p>
    <w:p w14:paraId="5EC2637C" w14:textId="5B08A7E2" w:rsidR="00724019" w:rsidRPr="00724019" w:rsidRDefault="00724019" w:rsidP="00716DB1">
      <w:pPr>
        <w:jc w:val="both"/>
        <w:rPr>
          <w:sz w:val="24"/>
          <w:szCs w:val="24"/>
        </w:rPr>
      </w:pPr>
      <w:r w:rsidRPr="00724019">
        <w:rPr>
          <w:sz w:val="24"/>
          <w:szCs w:val="24"/>
        </w:rPr>
        <w:t>Cabe destacar que las fluctuaciones en el valor de las exportaciones obedecen principalmente a variaciones en los precios internacionales, pues los volúmenes exportados se mantienen bastante estables, excepto para aguacates</w:t>
      </w:r>
      <w:r w:rsidR="00861F43">
        <w:rPr>
          <w:sz w:val="24"/>
          <w:szCs w:val="24"/>
        </w:rPr>
        <w:t>,</w:t>
      </w:r>
      <w:r w:rsidRPr="00724019">
        <w:rPr>
          <w:sz w:val="24"/>
          <w:szCs w:val="24"/>
        </w:rPr>
        <w:t xml:space="preserve"> que presentan un aumento sostenido. </w:t>
      </w:r>
      <w:r w:rsidR="00AD301A">
        <w:rPr>
          <w:sz w:val="24"/>
          <w:szCs w:val="24"/>
        </w:rPr>
        <w:t xml:space="preserve">Por su parte, </w:t>
      </w:r>
      <w:r w:rsidRPr="00724019">
        <w:rPr>
          <w:sz w:val="24"/>
          <w:szCs w:val="24"/>
        </w:rPr>
        <w:t xml:space="preserve">los volúmenes exportados de café presentan una disminución, </w:t>
      </w:r>
      <w:r w:rsidR="00AD301A">
        <w:rPr>
          <w:sz w:val="24"/>
          <w:szCs w:val="24"/>
        </w:rPr>
        <w:t xml:space="preserve">que se han compensado con </w:t>
      </w:r>
      <w:r w:rsidRPr="00724019">
        <w:rPr>
          <w:sz w:val="24"/>
          <w:szCs w:val="24"/>
        </w:rPr>
        <w:t>el aumento de los precios internacionales</w:t>
      </w:r>
      <w:r w:rsidR="00AD301A">
        <w:rPr>
          <w:sz w:val="24"/>
          <w:szCs w:val="24"/>
        </w:rPr>
        <w:t xml:space="preserve">, </w:t>
      </w:r>
      <w:r>
        <w:rPr>
          <w:sz w:val="24"/>
          <w:szCs w:val="24"/>
        </w:rPr>
        <w:t>incrementa</w:t>
      </w:r>
      <w:r w:rsidR="00AD301A">
        <w:rPr>
          <w:sz w:val="24"/>
          <w:szCs w:val="24"/>
        </w:rPr>
        <w:t>ndo</w:t>
      </w:r>
      <w:r>
        <w:rPr>
          <w:sz w:val="24"/>
          <w:szCs w:val="24"/>
        </w:rPr>
        <w:t xml:space="preserve"> el valor total exportado.</w:t>
      </w:r>
      <w:r w:rsidR="00861F43">
        <w:rPr>
          <w:sz w:val="24"/>
          <w:szCs w:val="24"/>
        </w:rPr>
        <w:t xml:space="preserve"> </w:t>
      </w:r>
      <w:r w:rsidR="00861F43">
        <w:rPr>
          <w:rStyle w:val="FootnoteReference"/>
          <w:sz w:val="24"/>
          <w:szCs w:val="24"/>
        </w:rPr>
        <w:footnoteReference w:id="6"/>
      </w:r>
    </w:p>
    <w:p w14:paraId="147FA6CB" w14:textId="761D7DB0" w:rsidR="00E34585" w:rsidRDefault="00A5117C" w:rsidP="00716DB1">
      <w:pPr>
        <w:jc w:val="both"/>
        <w:rPr>
          <w:sz w:val="24"/>
          <w:szCs w:val="24"/>
        </w:rPr>
      </w:pPr>
      <w:r>
        <w:rPr>
          <w:sz w:val="24"/>
          <w:szCs w:val="24"/>
        </w:rPr>
        <w:t>Un segundo nivel de análisis respecto de los principales productos agropecuarios exportados por Colombia se refiere a sus mercados de destino más importantes, los que se concentran igualmente en un número reducido de países</w:t>
      </w:r>
      <w:r w:rsidR="002E1B4E">
        <w:rPr>
          <w:sz w:val="24"/>
          <w:szCs w:val="24"/>
        </w:rPr>
        <w:t>, principalmente Estados Unidos y La Unión Europea para sus exportaciones de café, banano y flores. Los mercados intrarregionales, como Chile, Brasil y Perú, son importantes para los envíos de azúcar y oleaginosas.</w:t>
      </w:r>
      <w:r w:rsidR="00AD301A">
        <w:rPr>
          <w:rStyle w:val="FootnoteReference"/>
          <w:sz w:val="24"/>
          <w:szCs w:val="24"/>
        </w:rPr>
        <w:footnoteReference w:id="7"/>
      </w:r>
    </w:p>
    <w:p w14:paraId="54865549" w14:textId="4AFD4D8C" w:rsidR="002E1B4E" w:rsidRDefault="002E1B4E" w:rsidP="00716DB1">
      <w:pPr>
        <w:jc w:val="both"/>
        <w:rPr>
          <w:sz w:val="24"/>
          <w:szCs w:val="24"/>
        </w:rPr>
      </w:pPr>
      <w:r>
        <w:rPr>
          <w:sz w:val="24"/>
          <w:szCs w:val="24"/>
        </w:rPr>
        <w:t xml:space="preserve">La información disponible muestra una baja presencia de las exportaciones agropecuarias colombianas en los mercados asiáticos, tanto para sus productos más tradicionales como café </w:t>
      </w:r>
      <w:r w:rsidR="008E70BA">
        <w:rPr>
          <w:sz w:val="24"/>
          <w:szCs w:val="24"/>
        </w:rPr>
        <w:t>y banano, como para algunos de sus productos emergentes como aguacate y frutas como la uchuva y la pitahaya, que prácticamente no registran envíos hacia los mercados asiáticos.</w:t>
      </w:r>
    </w:p>
    <w:p w14:paraId="5BA59D33" w14:textId="1793DC0A" w:rsidR="004D6F1E" w:rsidRDefault="008E70BA" w:rsidP="00716DB1">
      <w:pPr>
        <w:jc w:val="both"/>
        <w:rPr>
          <w:sz w:val="24"/>
          <w:szCs w:val="24"/>
        </w:rPr>
      </w:pPr>
      <w:r>
        <w:rPr>
          <w:sz w:val="24"/>
          <w:szCs w:val="24"/>
        </w:rPr>
        <w:t>Atendiendo a lo anterior, las autoridades colombianas han solicitado un análisis en mayor profundidad para un grupo específico de productos</w:t>
      </w:r>
      <w:r w:rsidR="00BC763C">
        <w:rPr>
          <w:sz w:val="24"/>
          <w:szCs w:val="24"/>
        </w:rPr>
        <w:t xml:space="preserve">, que se analizan a continuación, </w:t>
      </w:r>
      <w:r>
        <w:rPr>
          <w:sz w:val="24"/>
          <w:szCs w:val="24"/>
        </w:rPr>
        <w:t xml:space="preserve">con especial atención en las posibilidades de aumentar presencia en las </w:t>
      </w:r>
      <w:r w:rsidR="00BC763C">
        <w:rPr>
          <w:sz w:val="24"/>
          <w:szCs w:val="24"/>
        </w:rPr>
        <w:t>principales economías</w:t>
      </w:r>
      <w:r>
        <w:rPr>
          <w:sz w:val="24"/>
          <w:szCs w:val="24"/>
        </w:rPr>
        <w:t xml:space="preserve"> asiáticas.</w:t>
      </w:r>
    </w:p>
    <w:p w14:paraId="646C493A" w14:textId="3CF437BF" w:rsidR="00BC763C" w:rsidRPr="00CF79C5" w:rsidRDefault="00BC763C" w:rsidP="00CF79C5">
      <w:pPr>
        <w:pStyle w:val="Heading2"/>
        <w:rPr>
          <w:b/>
          <w:bCs/>
        </w:rPr>
      </w:pPr>
      <w:bookmarkStart w:id="4" w:name="_Toc172485927"/>
      <w:r w:rsidRPr="00CF79C5">
        <w:rPr>
          <w:b/>
          <w:bCs/>
        </w:rPr>
        <w:t>2.</w:t>
      </w:r>
      <w:r w:rsidR="00C016EC" w:rsidRPr="00CF79C5">
        <w:rPr>
          <w:b/>
          <w:bCs/>
        </w:rPr>
        <w:t>2</w:t>
      </w:r>
      <w:r w:rsidRPr="00CF79C5">
        <w:rPr>
          <w:b/>
          <w:bCs/>
        </w:rPr>
        <w:t>.</w:t>
      </w:r>
      <w:r w:rsidRPr="00CF79C5">
        <w:rPr>
          <w:b/>
          <w:bCs/>
        </w:rPr>
        <w:tab/>
        <w:t>PRODUCTOS PRIORITARIOS.</w:t>
      </w:r>
      <w:bookmarkEnd w:id="4"/>
    </w:p>
    <w:p w14:paraId="4A764A05" w14:textId="34CDD7C1" w:rsidR="004D6F1E" w:rsidRPr="00CF79C5" w:rsidRDefault="004D6F1E" w:rsidP="00CF79C5">
      <w:pPr>
        <w:pStyle w:val="Heading3"/>
        <w:rPr>
          <w:b/>
          <w:bCs/>
        </w:rPr>
      </w:pPr>
      <w:bookmarkStart w:id="5" w:name="_Toc172485928"/>
      <w:r w:rsidRPr="00CF79C5">
        <w:rPr>
          <w:b/>
          <w:bCs/>
        </w:rPr>
        <w:t>2.2.1.</w:t>
      </w:r>
      <w:r w:rsidRPr="00CF79C5">
        <w:rPr>
          <w:b/>
          <w:bCs/>
        </w:rPr>
        <w:tab/>
        <w:t>C</w:t>
      </w:r>
      <w:r w:rsidR="00DC3224">
        <w:rPr>
          <w:b/>
          <w:bCs/>
        </w:rPr>
        <w:t>AFÉ</w:t>
      </w:r>
      <w:bookmarkEnd w:id="5"/>
    </w:p>
    <w:p w14:paraId="707C2505" w14:textId="682E1205" w:rsidR="004C0ED7" w:rsidRPr="004D6F1E" w:rsidRDefault="00C70D4E" w:rsidP="004D6F1E">
      <w:pPr>
        <w:jc w:val="both"/>
        <w:rPr>
          <w:b/>
          <w:bCs/>
          <w:sz w:val="24"/>
          <w:szCs w:val="24"/>
        </w:rPr>
      </w:pPr>
      <w:r>
        <w:t xml:space="preserve">El </w:t>
      </w:r>
      <w:r>
        <w:rPr>
          <w:sz w:val="24"/>
          <w:szCs w:val="24"/>
        </w:rPr>
        <w:t>principal mercado de destino es Estados Unidos, que concentra casi el 50% de las exportaciones totales, seguido por los países de la Unión Europea que en conjunto suman el 20%.</w:t>
      </w:r>
    </w:p>
    <w:p w14:paraId="7D8647DD" w14:textId="36C3DFFE" w:rsidR="00C70D4E" w:rsidRPr="00C70D4E" w:rsidRDefault="00C70D4E" w:rsidP="00C016EC">
      <w:pPr>
        <w:jc w:val="both"/>
        <w:rPr>
          <w:sz w:val="24"/>
          <w:szCs w:val="24"/>
        </w:rPr>
      </w:pPr>
      <w:r w:rsidRPr="00C70D4E">
        <w:rPr>
          <w:sz w:val="24"/>
          <w:szCs w:val="24"/>
        </w:rPr>
        <w:t>Otro</w:t>
      </w:r>
      <w:r>
        <w:rPr>
          <w:sz w:val="24"/>
          <w:szCs w:val="24"/>
        </w:rPr>
        <w:t>s</w:t>
      </w:r>
      <w:r w:rsidRPr="00C70D4E">
        <w:rPr>
          <w:sz w:val="24"/>
          <w:szCs w:val="24"/>
        </w:rPr>
        <w:t xml:space="preserve"> mercados importantes </w:t>
      </w:r>
      <w:r>
        <w:rPr>
          <w:sz w:val="24"/>
          <w:szCs w:val="24"/>
        </w:rPr>
        <w:t>son</w:t>
      </w:r>
      <w:r w:rsidRPr="00C70D4E">
        <w:rPr>
          <w:sz w:val="24"/>
          <w:szCs w:val="24"/>
        </w:rPr>
        <w:t xml:space="preserve"> Canadá, </w:t>
      </w:r>
      <w:r w:rsidR="002C75DB" w:rsidRPr="00C70D4E">
        <w:rPr>
          <w:sz w:val="24"/>
          <w:szCs w:val="24"/>
        </w:rPr>
        <w:t>Japón</w:t>
      </w:r>
      <w:r w:rsidR="002C75DB">
        <w:rPr>
          <w:sz w:val="24"/>
          <w:szCs w:val="24"/>
        </w:rPr>
        <w:t xml:space="preserve">, </w:t>
      </w:r>
      <w:r w:rsidR="002C75DB" w:rsidRPr="00C70D4E">
        <w:rPr>
          <w:sz w:val="24"/>
          <w:szCs w:val="24"/>
        </w:rPr>
        <w:t>con</w:t>
      </w:r>
      <w:r w:rsidRPr="00C70D4E">
        <w:rPr>
          <w:sz w:val="24"/>
          <w:szCs w:val="24"/>
        </w:rPr>
        <w:t xml:space="preserve"> valores que superan los US $ 187 millones y US $ 166 millones anuales respectivamente. Es conveniente destacar el significativo crecimiento de China como mercado de destino, que se posiciona como el sexto mayor mercado y que pasa de US $ 16.6 millones a US $ 138.5 en poco más de cinco años.</w:t>
      </w:r>
      <w:r w:rsidR="00C016EC">
        <w:rPr>
          <w:sz w:val="24"/>
          <w:szCs w:val="24"/>
        </w:rPr>
        <w:t xml:space="preserve"> </w:t>
      </w:r>
      <w:r w:rsidRPr="00C70D4E">
        <w:rPr>
          <w:sz w:val="24"/>
          <w:szCs w:val="24"/>
        </w:rPr>
        <w:t>Igualmente, Corea del Sur asoma como un importante mercado de destino, pasando desde US $ 83.6 millones a US $ 136.0 prácticamente igualando el valor de los envíos a China.</w:t>
      </w:r>
      <w:r w:rsidRPr="00C70D4E">
        <w:rPr>
          <w:sz w:val="24"/>
          <w:szCs w:val="24"/>
          <w:vertAlign w:val="superscript"/>
        </w:rPr>
        <w:footnoteReference w:id="8"/>
      </w:r>
    </w:p>
    <w:p w14:paraId="4C7603C5" w14:textId="26000080" w:rsidR="00C3309E" w:rsidRPr="00C3309E" w:rsidRDefault="00C3309E" w:rsidP="00FA57DA">
      <w:pPr>
        <w:spacing w:after="0" w:line="240" w:lineRule="auto"/>
        <w:jc w:val="center"/>
        <w:rPr>
          <w:b/>
          <w:bCs/>
          <w:sz w:val="28"/>
          <w:szCs w:val="28"/>
        </w:rPr>
      </w:pPr>
      <w:r w:rsidRPr="00C3309E">
        <w:rPr>
          <w:b/>
          <w:bCs/>
          <w:sz w:val="28"/>
          <w:szCs w:val="28"/>
        </w:rPr>
        <w:t>EXPORTACIONES DE CAFÉ POR MERCADO DE DESTINO</w:t>
      </w:r>
    </w:p>
    <w:p w14:paraId="08243A60" w14:textId="0DBD2622" w:rsidR="00C3309E" w:rsidRPr="00C3309E" w:rsidRDefault="00C3309E" w:rsidP="00FA57DA">
      <w:pPr>
        <w:spacing w:after="0" w:line="240" w:lineRule="auto"/>
        <w:jc w:val="center"/>
        <w:rPr>
          <w:b/>
          <w:bCs/>
          <w:sz w:val="28"/>
          <w:szCs w:val="28"/>
        </w:rPr>
      </w:pPr>
      <w:r w:rsidRPr="00C3309E">
        <w:rPr>
          <w:b/>
          <w:bCs/>
          <w:sz w:val="28"/>
          <w:szCs w:val="28"/>
        </w:rPr>
        <w:t xml:space="preserve">(Cifras en </w:t>
      </w:r>
      <w:r w:rsidR="009C0A8B">
        <w:rPr>
          <w:b/>
          <w:bCs/>
          <w:sz w:val="28"/>
          <w:szCs w:val="28"/>
        </w:rPr>
        <w:t>m</w:t>
      </w:r>
      <w:r w:rsidRPr="00C3309E">
        <w:rPr>
          <w:b/>
          <w:bCs/>
          <w:sz w:val="28"/>
          <w:szCs w:val="28"/>
        </w:rPr>
        <w:t>iles de US$)</w:t>
      </w:r>
    </w:p>
    <w:p w14:paraId="0A81FF28" w14:textId="6EEA3EA2" w:rsidR="004C0ED7" w:rsidRDefault="004C0ED7" w:rsidP="00716DB1">
      <w:pPr>
        <w:jc w:val="both"/>
        <w:rPr>
          <w:sz w:val="24"/>
          <w:szCs w:val="24"/>
        </w:rPr>
      </w:pPr>
      <w:r>
        <w:rPr>
          <w:noProof/>
          <w:sz w:val="24"/>
          <w:szCs w:val="24"/>
          <w:lang w:val="en-US"/>
        </w:rPr>
        <w:drawing>
          <wp:inline distT="0" distB="0" distL="0" distR="0" wp14:anchorId="58A2F486" wp14:editId="29F3B453">
            <wp:extent cx="5428615" cy="4578350"/>
            <wp:effectExtent l="0" t="0" r="635" b="0"/>
            <wp:docPr id="195829885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8984" r="6045"/>
                    <a:stretch/>
                  </pic:blipFill>
                  <pic:spPr bwMode="auto">
                    <a:xfrm>
                      <a:off x="0" y="0"/>
                      <a:ext cx="5439225" cy="4587298"/>
                    </a:xfrm>
                    <a:prstGeom prst="rect">
                      <a:avLst/>
                    </a:prstGeom>
                    <a:noFill/>
                    <a:ln>
                      <a:noFill/>
                    </a:ln>
                    <a:extLst>
                      <a:ext uri="{53640926-AAD7-44D8-BBD7-CCE9431645EC}">
                        <a14:shadowObscured xmlns:a14="http://schemas.microsoft.com/office/drawing/2010/main"/>
                      </a:ext>
                    </a:extLst>
                  </pic:spPr>
                </pic:pic>
              </a:graphicData>
            </a:graphic>
          </wp:inline>
        </w:drawing>
      </w:r>
    </w:p>
    <w:p w14:paraId="03864EF8" w14:textId="77777777" w:rsidR="009A4D93" w:rsidRDefault="009A4D93" w:rsidP="009A4D93">
      <w:pPr>
        <w:jc w:val="both"/>
        <w:rPr>
          <w:rFonts w:ascii="Calibri" w:eastAsia="Aptos" w:hAnsi="Calibri" w:cs="Calibri"/>
          <w:sz w:val="24"/>
          <w:szCs w:val="24"/>
        </w:rPr>
      </w:pPr>
      <w:r w:rsidRPr="009A4D93">
        <w:rPr>
          <w:rFonts w:ascii="Calibri" w:eastAsia="Aptos" w:hAnsi="Calibri" w:cs="Calibri"/>
          <w:sz w:val="24"/>
          <w:szCs w:val="24"/>
        </w:rPr>
        <w:t>Se solicitó concentrar especialmente el análisis en los mercados asiáticos, en particular en China, Japón, Corea y Hong Kong, como se presenta a continuación.</w:t>
      </w:r>
    </w:p>
    <w:p w14:paraId="162F8806" w14:textId="77777777" w:rsidR="00D277F8" w:rsidRDefault="00D277F8" w:rsidP="009A4D93">
      <w:pPr>
        <w:jc w:val="both"/>
        <w:rPr>
          <w:rFonts w:ascii="Calibri" w:eastAsia="Aptos" w:hAnsi="Calibri" w:cs="Calibri"/>
          <w:sz w:val="24"/>
          <w:szCs w:val="24"/>
        </w:rPr>
      </w:pPr>
    </w:p>
    <w:p w14:paraId="30710739" w14:textId="05B751F2" w:rsidR="00C70D4E" w:rsidRPr="000E3584" w:rsidRDefault="00E564A1" w:rsidP="000E3584">
      <w:pPr>
        <w:spacing w:after="0" w:line="240" w:lineRule="auto"/>
        <w:jc w:val="center"/>
        <w:rPr>
          <w:b/>
          <w:bCs/>
          <w:sz w:val="28"/>
          <w:szCs w:val="28"/>
        </w:rPr>
      </w:pPr>
      <w:r w:rsidRPr="000E3584">
        <w:rPr>
          <w:b/>
          <w:bCs/>
          <w:sz w:val="28"/>
          <w:szCs w:val="28"/>
        </w:rPr>
        <w:t xml:space="preserve">COLOMBIA: EXPORTACIONES DE CAFÉ A </w:t>
      </w:r>
      <w:r w:rsidR="00C70D4E" w:rsidRPr="000E3584">
        <w:rPr>
          <w:b/>
          <w:bCs/>
          <w:sz w:val="28"/>
          <w:szCs w:val="28"/>
        </w:rPr>
        <w:t>CHINA</w:t>
      </w:r>
    </w:p>
    <w:p w14:paraId="1B7BA320" w14:textId="322F7858" w:rsidR="000E3584" w:rsidRPr="000E3584" w:rsidRDefault="000E3584" w:rsidP="000E3584">
      <w:pPr>
        <w:spacing w:after="0" w:line="240" w:lineRule="auto"/>
        <w:ind w:left="360"/>
        <w:jc w:val="center"/>
        <w:rPr>
          <w:b/>
          <w:bCs/>
          <w:sz w:val="28"/>
          <w:szCs w:val="28"/>
        </w:rPr>
      </w:pPr>
      <w:r>
        <w:rPr>
          <w:b/>
          <w:bCs/>
          <w:sz w:val="28"/>
          <w:szCs w:val="28"/>
        </w:rPr>
        <w:t>(Cifras en miles de US$)</w:t>
      </w:r>
    </w:p>
    <w:p w14:paraId="39396C29" w14:textId="6CC75503" w:rsidR="009A4D93" w:rsidRDefault="009A4D93" w:rsidP="001D44E1">
      <w:r w:rsidRPr="009A4D93">
        <w:rPr>
          <w:noProof/>
          <w:lang w:val="en-US"/>
        </w:rPr>
        <w:drawing>
          <wp:inline distT="0" distB="0" distL="0" distR="0" wp14:anchorId="361541B6" wp14:editId="77A96FAD">
            <wp:extent cx="5611089" cy="2623185"/>
            <wp:effectExtent l="0" t="0" r="8890" b="5715"/>
            <wp:docPr id="158258097" name="Imagen 13"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58097" name="Imagen 13" descr="Escala de tiempo&#10;&#10;Descripción generada automáticamente con confianza media"/>
                    <pic:cNvPicPr>
                      <a:picLocks noChangeAspect="1" noChangeArrowheads="1"/>
                    </pic:cNvPicPr>
                  </pic:nvPicPr>
                  <pic:blipFill rotWithShape="1">
                    <a:blip r:embed="rId14">
                      <a:extLst>
                        <a:ext uri="{28A0092B-C50C-407E-A947-70E740481C1C}">
                          <a14:useLocalDpi xmlns:a14="http://schemas.microsoft.com/office/drawing/2010/main" val="0"/>
                        </a:ext>
                      </a:extLst>
                    </a:blip>
                    <a:srcRect t="12125"/>
                    <a:stretch/>
                  </pic:blipFill>
                  <pic:spPr bwMode="auto">
                    <a:xfrm>
                      <a:off x="0" y="0"/>
                      <a:ext cx="5612130" cy="2623672"/>
                    </a:xfrm>
                    <a:prstGeom prst="rect">
                      <a:avLst/>
                    </a:prstGeom>
                    <a:noFill/>
                    <a:ln>
                      <a:noFill/>
                    </a:ln>
                    <a:extLst>
                      <a:ext uri="{53640926-AAD7-44D8-BBD7-CCE9431645EC}">
                        <a14:shadowObscured xmlns:a14="http://schemas.microsoft.com/office/drawing/2010/main"/>
                      </a:ext>
                    </a:extLst>
                  </pic:spPr>
                </pic:pic>
              </a:graphicData>
            </a:graphic>
          </wp:inline>
        </w:drawing>
      </w:r>
    </w:p>
    <w:p w14:paraId="412D7CF3" w14:textId="07607F35" w:rsidR="009A4D93" w:rsidRPr="00E564A1" w:rsidRDefault="00E564A1" w:rsidP="009A4D93">
      <w:pPr>
        <w:rPr>
          <w:b/>
          <w:bCs/>
          <w:sz w:val="16"/>
          <w:szCs w:val="16"/>
        </w:rPr>
      </w:pPr>
      <w:r w:rsidRPr="00E564A1">
        <w:rPr>
          <w:b/>
          <w:bCs/>
          <w:sz w:val="16"/>
          <w:szCs w:val="16"/>
        </w:rPr>
        <w:t xml:space="preserve">Fuente: </w:t>
      </w:r>
      <w:proofErr w:type="spellStart"/>
      <w:r w:rsidRPr="00E564A1">
        <w:rPr>
          <w:b/>
          <w:bCs/>
          <w:sz w:val="16"/>
          <w:szCs w:val="16"/>
        </w:rPr>
        <w:t>Trade</w:t>
      </w:r>
      <w:proofErr w:type="spellEnd"/>
      <w:r w:rsidRPr="00E564A1">
        <w:rPr>
          <w:b/>
          <w:bCs/>
          <w:sz w:val="16"/>
          <w:szCs w:val="16"/>
        </w:rPr>
        <w:t xml:space="preserve"> </w:t>
      </w:r>
      <w:proofErr w:type="spellStart"/>
      <w:r w:rsidRPr="00E564A1">
        <w:rPr>
          <w:b/>
          <w:bCs/>
          <w:sz w:val="16"/>
          <w:szCs w:val="16"/>
        </w:rPr>
        <w:t>Map</w:t>
      </w:r>
      <w:proofErr w:type="spellEnd"/>
    </w:p>
    <w:p w14:paraId="16608413" w14:textId="658CF490" w:rsidR="00E564A1" w:rsidRDefault="009A4D93" w:rsidP="009A4D93">
      <w:pPr>
        <w:jc w:val="both"/>
        <w:rPr>
          <w:rFonts w:ascii="Calibri" w:eastAsia="Aptos" w:hAnsi="Calibri" w:cs="Calibri"/>
          <w:sz w:val="24"/>
          <w:szCs w:val="24"/>
        </w:rPr>
      </w:pPr>
      <w:r w:rsidRPr="009A4D93">
        <w:rPr>
          <w:rFonts w:ascii="Calibri" w:eastAsia="Aptos" w:hAnsi="Calibri" w:cs="Calibri"/>
          <w:sz w:val="24"/>
          <w:szCs w:val="24"/>
        </w:rPr>
        <w:t>Las exportaciones de café alcanzaron a US $ 108.5 millones el año 2023 y muestran un rápido crecimiento en los últimos años, subiendo desde poco más de 17 millones de dólares el año 2018 al valor alcanzado el último año, y representan</w:t>
      </w:r>
      <w:r w:rsidR="00E564A1">
        <w:rPr>
          <w:rFonts w:ascii="Calibri" w:eastAsia="Aptos" w:hAnsi="Calibri" w:cs="Calibri"/>
          <w:sz w:val="24"/>
          <w:szCs w:val="24"/>
        </w:rPr>
        <w:t xml:space="preserve"> </w:t>
      </w:r>
      <w:r w:rsidRPr="009A4D93">
        <w:rPr>
          <w:rFonts w:ascii="Calibri" w:eastAsia="Aptos" w:hAnsi="Calibri" w:cs="Calibri"/>
          <w:sz w:val="24"/>
          <w:szCs w:val="24"/>
        </w:rPr>
        <w:t>poco más del 17% de las importaciones de café realizadas por China</w:t>
      </w:r>
      <w:r w:rsidR="00E564A1">
        <w:rPr>
          <w:rFonts w:ascii="Calibri" w:eastAsia="Aptos" w:hAnsi="Calibri" w:cs="Calibri"/>
          <w:sz w:val="24"/>
          <w:szCs w:val="24"/>
        </w:rPr>
        <w:t xml:space="preserve"> desde el mundo</w:t>
      </w:r>
      <w:r w:rsidRPr="009A4D93">
        <w:rPr>
          <w:rFonts w:ascii="Calibri" w:eastAsia="Aptos" w:hAnsi="Calibri" w:cs="Calibri"/>
          <w:sz w:val="24"/>
          <w:szCs w:val="24"/>
        </w:rPr>
        <w:t>. Desde el punto de vista de las exportaciones de Colombia el mundo los envíos a China se acercan al 4% del valor total de sus exportaciones.</w:t>
      </w:r>
      <w:r w:rsidR="00E564A1">
        <w:rPr>
          <w:rFonts w:ascii="Calibri" w:eastAsia="Aptos" w:hAnsi="Calibri" w:cs="Calibri"/>
          <w:sz w:val="24"/>
          <w:szCs w:val="24"/>
        </w:rPr>
        <w:t xml:space="preserve"> Colombia se posiciona como el tercer proveedor en el mercado chino, luego de Brasil y Etiopía y superando a otros proveedores asiáticos como </w:t>
      </w:r>
      <w:proofErr w:type="spellStart"/>
      <w:r w:rsidR="00E564A1">
        <w:rPr>
          <w:rFonts w:ascii="Calibri" w:eastAsia="Aptos" w:hAnsi="Calibri" w:cs="Calibri"/>
          <w:sz w:val="24"/>
          <w:szCs w:val="24"/>
        </w:rPr>
        <w:t>Viet</w:t>
      </w:r>
      <w:proofErr w:type="spellEnd"/>
      <w:r w:rsidR="00E564A1">
        <w:rPr>
          <w:rFonts w:ascii="Calibri" w:eastAsia="Aptos" w:hAnsi="Calibri" w:cs="Calibri"/>
          <w:sz w:val="24"/>
          <w:szCs w:val="24"/>
        </w:rPr>
        <w:t xml:space="preserve"> </w:t>
      </w:r>
      <w:proofErr w:type="spellStart"/>
      <w:r w:rsidR="00E564A1">
        <w:rPr>
          <w:rFonts w:ascii="Calibri" w:eastAsia="Aptos" w:hAnsi="Calibri" w:cs="Calibri"/>
          <w:sz w:val="24"/>
          <w:szCs w:val="24"/>
        </w:rPr>
        <w:t>Nam</w:t>
      </w:r>
      <w:proofErr w:type="spellEnd"/>
      <w:r w:rsidR="00E564A1">
        <w:rPr>
          <w:rFonts w:ascii="Calibri" w:eastAsia="Aptos" w:hAnsi="Calibri" w:cs="Calibri"/>
          <w:sz w:val="24"/>
          <w:szCs w:val="24"/>
        </w:rPr>
        <w:t xml:space="preserve"> e Indonesia.</w:t>
      </w:r>
    </w:p>
    <w:p w14:paraId="432119CE" w14:textId="41C9FF23" w:rsidR="009A4D93" w:rsidRPr="009A4D93" w:rsidRDefault="009A4D93" w:rsidP="009A4D93">
      <w:pPr>
        <w:jc w:val="both"/>
        <w:rPr>
          <w:rFonts w:ascii="Calibri" w:eastAsia="Aptos" w:hAnsi="Calibri" w:cs="Calibri"/>
          <w:sz w:val="24"/>
          <w:szCs w:val="24"/>
        </w:rPr>
      </w:pPr>
      <w:r w:rsidRPr="009A4D93">
        <w:rPr>
          <w:rFonts w:ascii="Calibri" w:eastAsia="Aptos" w:hAnsi="Calibri" w:cs="Calibri"/>
          <w:sz w:val="24"/>
          <w:szCs w:val="24"/>
        </w:rPr>
        <w:t xml:space="preserve">En lo que se refiere a las condiciones de acceso a dicho mercado, Colombia ingresa con el arancel NMF que es del 8%, lo que supone una desventaja competitiva con otros proveedores, especialmente </w:t>
      </w:r>
      <w:proofErr w:type="spellStart"/>
      <w:r w:rsidRPr="009A4D93">
        <w:rPr>
          <w:rFonts w:ascii="Calibri" w:eastAsia="Aptos" w:hAnsi="Calibri" w:cs="Calibri"/>
          <w:sz w:val="24"/>
          <w:szCs w:val="24"/>
        </w:rPr>
        <w:t>Viet</w:t>
      </w:r>
      <w:proofErr w:type="spellEnd"/>
      <w:r w:rsidRPr="009A4D93">
        <w:rPr>
          <w:rFonts w:ascii="Calibri" w:eastAsia="Aptos" w:hAnsi="Calibri" w:cs="Calibri"/>
          <w:sz w:val="24"/>
          <w:szCs w:val="24"/>
        </w:rPr>
        <w:t xml:space="preserve"> </w:t>
      </w:r>
      <w:proofErr w:type="spellStart"/>
      <w:r w:rsidRPr="009A4D93">
        <w:rPr>
          <w:rFonts w:ascii="Calibri" w:eastAsia="Aptos" w:hAnsi="Calibri" w:cs="Calibri"/>
          <w:sz w:val="24"/>
          <w:szCs w:val="24"/>
        </w:rPr>
        <w:t>Nam</w:t>
      </w:r>
      <w:proofErr w:type="spellEnd"/>
      <w:r w:rsidRPr="009A4D93">
        <w:rPr>
          <w:rFonts w:ascii="Calibri" w:eastAsia="Aptos" w:hAnsi="Calibri" w:cs="Calibri"/>
          <w:sz w:val="24"/>
          <w:szCs w:val="24"/>
        </w:rPr>
        <w:t xml:space="preserve"> e Indonesia que ingresan con un arancel preferencial de 5</w:t>
      </w:r>
      <w:r w:rsidR="00C70D4E" w:rsidRPr="009A4D93">
        <w:rPr>
          <w:rFonts w:ascii="Calibri" w:eastAsia="Aptos" w:hAnsi="Calibri" w:cs="Calibri"/>
          <w:sz w:val="24"/>
          <w:szCs w:val="24"/>
        </w:rPr>
        <w:t>%</w:t>
      </w:r>
      <w:r w:rsidR="00C70D4E" w:rsidRPr="009A4D93">
        <w:rPr>
          <w:rFonts w:ascii="Calibri" w:eastAsia="Aptos" w:hAnsi="Calibri" w:cs="Calibri"/>
          <w:sz w:val="24"/>
          <w:szCs w:val="24"/>
          <w:vertAlign w:val="superscript"/>
        </w:rPr>
        <w:t xml:space="preserve"> </w:t>
      </w:r>
      <w:r w:rsidR="00C70D4E" w:rsidRPr="009A4D93">
        <w:rPr>
          <w:rFonts w:ascii="Calibri" w:eastAsia="Aptos" w:hAnsi="Calibri" w:cs="Calibri"/>
          <w:sz w:val="24"/>
          <w:szCs w:val="24"/>
        </w:rPr>
        <w:t>y</w:t>
      </w:r>
      <w:r w:rsidRPr="009A4D93">
        <w:rPr>
          <w:rFonts w:ascii="Calibri" w:eastAsia="Aptos" w:hAnsi="Calibri" w:cs="Calibri"/>
          <w:sz w:val="24"/>
          <w:szCs w:val="24"/>
        </w:rPr>
        <w:t xml:space="preserve"> con Etiopía que ingresa liberada de aranceles. </w:t>
      </w:r>
      <w:r w:rsidRPr="009A4D93">
        <w:rPr>
          <w:rFonts w:ascii="Calibri" w:eastAsia="Aptos" w:hAnsi="Calibri" w:cs="Calibri"/>
          <w:sz w:val="24"/>
          <w:szCs w:val="24"/>
          <w:vertAlign w:val="superscript"/>
        </w:rPr>
        <w:footnoteReference w:id="9"/>
      </w:r>
    </w:p>
    <w:p w14:paraId="67E7CC79" w14:textId="29A1F2D1" w:rsidR="009A4D93" w:rsidRPr="009A4D93" w:rsidRDefault="009A4D93" w:rsidP="009A4D93">
      <w:pPr>
        <w:jc w:val="both"/>
        <w:rPr>
          <w:rFonts w:ascii="Calibri" w:eastAsia="Aptos" w:hAnsi="Calibri" w:cs="Calibri"/>
          <w:sz w:val="24"/>
          <w:szCs w:val="24"/>
        </w:rPr>
      </w:pPr>
      <w:r w:rsidRPr="009A4D93">
        <w:rPr>
          <w:rFonts w:ascii="Calibri" w:eastAsia="Aptos" w:hAnsi="Calibri" w:cs="Calibri"/>
          <w:sz w:val="24"/>
          <w:szCs w:val="24"/>
        </w:rPr>
        <w:t>Las cifras muestran que el valor de las importaciones de café por parte de China se incrementa a tasas elevadas, aumentando en más de 4 veces dicho valor desde el año 2018 a la fecha, superando los US $ 600 millones el año 2023. Es esperable que el consumo de café continúe creciendo en dicho país, como consecuencia del aumento de los ingresos medios, así como por la creciente adopción de patrones de consumo provenientes de otras regiones del mundo.</w:t>
      </w:r>
    </w:p>
    <w:p w14:paraId="429C3997" w14:textId="45667E4F" w:rsidR="009A4D93" w:rsidRPr="009A4D93" w:rsidRDefault="00D21D7E" w:rsidP="009A4D93">
      <w:pPr>
        <w:jc w:val="both"/>
        <w:rPr>
          <w:rFonts w:ascii="Calibri" w:eastAsia="Aptos" w:hAnsi="Calibri" w:cs="Calibri"/>
          <w:sz w:val="24"/>
          <w:szCs w:val="24"/>
        </w:rPr>
      </w:pPr>
      <w:r>
        <w:rPr>
          <w:rFonts w:ascii="Calibri" w:eastAsia="Aptos" w:hAnsi="Calibri" w:cs="Calibri"/>
          <w:sz w:val="24"/>
          <w:szCs w:val="24"/>
        </w:rPr>
        <w:t>S</w:t>
      </w:r>
      <w:r w:rsidR="009A4D93" w:rsidRPr="009A4D93">
        <w:rPr>
          <w:rFonts w:ascii="Calibri" w:eastAsia="Aptos" w:hAnsi="Calibri" w:cs="Calibri"/>
          <w:sz w:val="24"/>
          <w:szCs w:val="24"/>
        </w:rPr>
        <w:t xml:space="preserve">i bien </w:t>
      </w:r>
      <w:r>
        <w:rPr>
          <w:rFonts w:ascii="Calibri" w:eastAsia="Aptos" w:hAnsi="Calibri" w:cs="Calibri"/>
          <w:sz w:val="24"/>
          <w:szCs w:val="24"/>
        </w:rPr>
        <w:t>es previsible el</w:t>
      </w:r>
      <w:r w:rsidR="009A4D93" w:rsidRPr="009A4D93">
        <w:rPr>
          <w:rFonts w:ascii="Calibri" w:eastAsia="Aptos" w:hAnsi="Calibri" w:cs="Calibri"/>
          <w:sz w:val="24"/>
          <w:szCs w:val="24"/>
        </w:rPr>
        <w:t xml:space="preserve"> aumento de la demanda por café y derivados, debe consignarse que las opciones de </w:t>
      </w:r>
      <w:r>
        <w:rPr>
          <w:rFonts w:ascii="Calibri" w:eastAsia="Aptos" w:hAnsi="Calibri" w:cs="Calibri"/>
          <w:sz w:val="24"/>
          <w:szCs w:val="24"/>
        </w:rPr>
        <w:t>incrementar</w:t>
      </w:r>
      <w:r w:rsidR="009A4D93" w:rsidRPr="009A4D93">
        <w:rPr>
          <w:rFonts w:ascii="Calibri" w:eastAsia="Aptos" w:hAnsi="Calibri" w:cs="Calibri"/>
          <w:sz w:val="24"/>
          <w:szCs w:val="24"/>
        </w:rPr>
        <w:t xml:space="preserve"> la participación de Colombia en dicho mercado dependerán principalmente de su capacidad de competir con los productores asiáticos, especialmente </w:t>
      </w:r>
      <w:proofErr w:type="spellStart"/>
      <w:r w:rsidR="009A4D93" w:rsidRPr="009A4D93">
        <w:rPr>
          <w:rFonts w:ascii="Calibri" w:eastAsia="Aptos" w:hAnsi="Calibri" w:cs="Calibri"/>
          <w:sz w:val="24"/>
          <w:szCs w:val="24"/>
        </w:rPr>
        <w:t>Viet</w:t>
      </w:r>
      <w:proofErr w:type="spellEnd"/>
      <w:r w:rsidR="009A4D93" w:rsidRPr="009A4D93">
        <w:rPr>
          <w:rFonts w:ascii="Calibri" w:eastAsia="Aptos" w:hAnsi="Calibri" w:cs="Calibri"/>
          <w:sz w:val="24"/>
          <w:szCs w:val="24"/>
        </w:rPr>
        <w:t xml:space="preserve"> </w:t>
      </w:r>
      <w:proofErr w:type="spellStart"/>
      <w:r w:rsidR="009A4D93" w:rsidRPr="009A4D93">
        <w:rPr>
          <w:rFonts w:ascii="Calibri" w:eastAsia="Aptos" w:hAnsi="Calibri" w:cs="Calibri"/>
          <w:sz w:val="24"/>
          <w:szCs w:val="24"/>
        </w:rPr>
        <w:t>Nam</w:t>
      </w:r>
      <w:proofErr w:type="spellEnd"/>
      <w:r w:rsidR="009A4D93" w:rsidRPr="009A4D93">
        <w:rPr>
          <w:rFonts w:ascii="Calibri" w:eastAsia="Aptos" w:hAnsi="Calibri" w:cs="Calibri"/>
          <w:sz w:val="24"/>
          <w:szCs w:val="24"/>
        </w:rPr>
        <w:t xml:space="preserve"> e Indonesia, así como también Etiopía en África y Brasil en nuestra región. </w:t>
      </w:r>
    </w:p>
    <w:p w14:paraId="7E5A2474" w14:textId="3F5468E3" w:rsidR="009A4D93" w:rsidRPr="009A4D93" w:rsidRDefault="00360083" w:rsidP="009A4D93">
      <w:pPr>
        <w:jc w:val="both"/>
        <w:rPr>
          <w:rFonts w:ascii="Calibri" w:eastAsia="Aptos" w:hAnsi="Calibri" w:cs="Calibri"/>
          <w:sz w:val="24"/>
          <w:szCs w:val="24"/>
        </w:rPr>
      </w:pPr>
      <w:r>
        <w:rPr>
          <w:rFonts w:ascii="Calibri" w:eastAsia="Aptos" w:hAnsi="Calibri" w:cs="Calibri"/>
          <w:sz w:val="24"/>
          <w:szCs w:val="24"/>
        </w:rPr>
        <w:t>En consecuencia, l</w:t>
      </w:r>
      <w:r w:rsidRPr="009A4D93">
        <w:rPr>
          <w:rFonts w:ascii="Calibri" w:eastAsia="Aptos" w:hAnsi="Calibri" w:cs="Calibri"/>
          <w:sz w:val="24"/>
          <w:szCs w:val="24"/>
        </w:rPr>
        <w:t>a</w:t>
      </w:r>
      <w:r>
        <w:rPr>
          <w:rFonts w:ascii="Calibri" w:eastAsia="Aptos" w:hAnsi="Calibri" w:cs="Calibri"/>
          <w:sz w:val="24"/>
          <w:szCs w:val="24"/>
        </w:rPr>
        <w:t xml:space="preserve"> ampliación de</w:t>
      </w:r>
      <w:r w:rsidRPr="009A4D93">
        <w:rPr>
          <w:rFonts w:ascii="Calibri" w:eastAsia="Aptos" w:hAnsi="Calibri" w:cs="Calibri"/>
          <w:sz w:val="24"/>
          <w:szCs w:val="24"/>
        </w:rPr>
        <w:t xml:space="preserve"> las exportaciones colombianas al mercado chino </w:t>
      </w:r>
      <w:r>
        <w:rPr>
          <w:rFonts w:ascii="Calibri" w:eastAsia="Aptos" w:hAnsi="Calibri" w:cs="Calibri"/>
          <w:sz w:val="24"/>
          <w:szCs w:val="24"/>
        </w:rPr>
        <w:t>estará</w:t>
      </w:r>
      <w:r w:rsidR="00D21D7E">
        <w:rPr>
          <w:rFonts w:ascii="Calibri" w:eastAsia="Aptos" w:hAnsi="Calibri" w:cs="Calibri"/>
          <w:sz w:val="24"/>
          <w:szCs w:val="24"/>
        </w:rPr>
        <w:t xml:space="preserve"> asociada a</w:t>
      </w:r>
      <w:r w:rsidR="009A4D93" w:rsidRPr="009A4D93">
        <w:rPr>
          <w:rFonts w:ascii="Calibri" w:eastAsia="Aptos" w:hAnsi="Calibri" w:cs="Calibri"/>
          <w:sz w:val="24"/>
          <w:szCs w:val="24"/>
        </w:rPr>
        <w:t xml:space="preserve"> la competitividad y eficiencia de su cadena de valor, en especial de su logística de transporte comercialización y distribución. Igualmente, la negociación de preferencias arancelarias que aproxime e idealmente iguale las condiciones de acceso de sus competidores más directos debería ser una de las prioridades de la agenda comercial bilateral.</w:t>
      </w:r>
    </w:p>
    <w:p w14:paraId="633564BC" w14:textId="77777777" w:rsidR="009A4D93" w:rsidRPr="009A4D93" w:rsidRDefault="009A4D93" w:rsidP="009A4D93">
      <w:pPr>
        <w:jc w:val="both"/>
        <w:rPr>
          <w:rFonts w:ascii="Calibri" w:eastAsia="Aptos" w:hAnsi="Calibri" w:cs="Calibri"/>
          <w:sz w:val="24"/>
          <w:szCs w:val="24"/>
        </w:rPr>
      </w:pPr>
      <w:r w:rsidRPr="009A4D93">
        <w:rPr>
          <w:rFonts w:ascii="Calibri" w:eastAsia="Aptos" w:hAnsi="Calibri" w:cs="Calibri"/>
          <w:sz w:val="24"/>
          <w:szCs w:val="24"/>
        </w:rPr>
        <w:t>Adicionalmente, la promoción del café colombiano como un producto de calidad diferenciada respecto de otros proveedores puede ser parte de una estrategia de posicionamiento que permita ingresar a precios más ventajosos, considerando también como parte de una estrategia de incremento de las exportaciones la promoción diferenciada hacia las principales ciudades y centros de consumo del mercado chino.</w:t>
      </w:r>
    </w:p>
    <w:p w14:paraId="12665E09" w14:textId="3D2133F0" w:rsidR="009A4D93" w:rsidRPr="009A4D93" w:rsidRDefault="00D21D7E" w:rsidP="009A4D93">
      <w:pPr>
        <w:jc w:val="both"/>
        <w:rPr>
          <w:rFonts w:ascii="Calibri" w:eastAsia="Aptos" w:hAnsi="Calibri" w:cs="Calibri"/>
          <w:sz w:val="24"/>
          <w:szCs w:val="24"/>
        </w:rPr>
      </w:pPr>
      <w:r>
        <w:rPr>
          <w:rFonts w:ascii="Calibri" w:eastAsia="Aptos" w:hAnsi="Calibri" w:cs="Calibri"/>
          <w:sz w:val="24"/>
          <w:szCs w:val="24"/>
        </w:rPr>
        <w:t>Otro</w:t>
      </w:r>
      <w:r w:rsidR="009A4D93" w:rsidRPr="009A4D93">
        <w:rPr>
          <w:rFonts w:ascii="Calibri" w:eastAsia="Aptos" w:hAnsi="Calibri" w:cs="Calibri"/>
          <w:sz w:val="24"/>
          <w:szCs w:val="24"/>
        </w:rPr>
        <w:t xml:space="preserve"> mercado de importancia en la región asiática para las exportaciones colombianas de café es la República de Corea, país en el que se ubica como el segundo proveedor de mayor importancia luego de Brasil, y superando a otros competidores directos como </w:t>
      </w:r>
      <w:proofErr w:type="spellStart"/>
      <w:r w:rsidR="009A4D93" w:rsidRPr="009A4D93">
        <w:rPr>
          <w:rFonts w:ascii="Calibri" w:eastAsia="Aptos" w:hAnsi="Calibri" w:cs="Calibri"/>
          <w:sz w:val="24"/>
          <w:szCs w:val="24"/>
        </w:rPr>
        <w:t>Viet</w:t>
      </w:r>
      <w:proofErr w:type="spellEnd"/>
      <w:r w:rsidR="009A4D93" w:rsidRPr="009A4D93">
        <w:rPr>
          <w:rFonts w:ascii="Calibri" w:eastAsia="Aptos" w:hAnsi="Calibri" w:cs="Calibri"/>
          <w:sz w:val="24"/>
          <w:szCs w:val="24"/>
        </w:rPr>
        <w:t xml:space="preserve"> </w:t>
      </w:r>
      <w:proofErr w:type="spellStart"/>
      <w:r w:rsidR="009A4D93" w:rsidRPr="009A4D93">
        <w:rPr>
          <w:rFonts w:ascii="Calibri" w:eastAsia="Aptos" w:hAnsi="Calibri" w:cs="Calibri"/>
          <w:sz w:val="24"/>
          <w:szCs w:val="24"/>
        </w:rPr>
        <w:t>Nam</w:t>
      </w:r>
      <w:proofErr w:type="spellEnd"/>
      <w:r w:rsidR="009A4D93" w:rsidRPr="009A4D93">
        <w:rPr>
          <w:rFonts w:ascii="Calibri" w:eastAsia="Aptos" w:hAnsi="Calibri" w:cs="Calibri"/>
          <w:sz w:val="24"/>
          <w:szCs w:val="24"/>
        </w:rPr>
        <w:t>, Guatemala y Etiopía.</w:t>
      </w:r>
    </w:p>
    <w:p w14:paraId="2E27ABAC" w14:textId="628B460D" w:rsidR="009A4D93" w:rsidRPr="009A4D93" w:rsidRDefault="009A4D93" w:rsidP="009A4D93">
      <w:pPr>
        <w:jc w:val="both"/>
        <w:rPr>
          <w:rFonts w:ascii="Calibri" w:eastAsia="Aptos" w:hAnsi="Calibri" w:cs="Calibri"/>
          <w:sz w:val="24"/>
          <w:szCs w:val="24"/>
        </w:rPr>
      </w:pPr>
      <w:r w:rsidRPr="009A4D93">
        <w:rPr>
          <w:rFonts w:ascii="Calibri" w:eastAsia="Aptos" w:hAnsi="Calibri" w:cs="Calibri"/>
          <w:sz w:val="24"/>
          <w:szCs w:val="24"/>
        </w:rPr>
        <w:t xml:space="preserve">El valor de sus exportaciones presenta una </w:t>
      </w:r>
      <w:r w:rsidR="00D21D7E">
        <w:rPr>
          <w:rFonts w:ascii="Calibri" w:eastAsia="Aptos" w:hAnsi="Calibri" w:cs="Calibri"/>
          <w:sz w:val="24"/>
          <w:szCs w:val="24"/>
        </w:rPr>
        <w:t xml:space="preserve">rápida </w:t>
      </w:r>
      <w:r w:rsidRPr="009A4D93">
        <w:rPr>
          <w:rFonts w:ascii="Calibri" w:eastAsia="Aptos" w:hAnsi="Calibri" w:cs="Calibri"/>
          <w:sz w:val="24"/>
          <w:szCs w:val="24"/>
        </w:rPr>
        <w:t>expansión</w:t>
      </w:r>
      <w:r w:rsidR="00D21D7E">
        <w:rPr>
          <w:rFonts w:ascii="Calibri" w:eastAsia="Aptos" w:hAnsi="Calibri" w:cs="Calibri"/>
          <w:sz w:val="24"/>
          <w:szCs w:val="24"/>
        </w:rPr>
        <w:t xml:space="preserve"> </w:t>
      </w:r>
      <w:r w:rsidRPr="009A4D93">
        <w:rPr>
          <w:rFonts w:ascii="Calibri" w:eastAsia="Aptos" w:hAnsi="Calibri" w:cs="Calibri"/>
          <w:sz w:val="24"/>
          <w:szCs w:val="24"/>
        </w:rPr>
        <w:t xml:space="preserve">y alcanza al 20% de las importaciones coreanas de café, lo que es sin duda una porción significativa de </w:t>
      </w:r>
      <w:r w:rsidR="00360083" w:rsidRPr="009A4D93">
        <w:rPr>
          <w:rFonts w:ascii="Calibri" w:eastAsia="Aptos" w:hAnsi="Calibri" w:cs="Calibri"/>
          <w:sz w:val="24"/>
          <w:szCs w:val="24"/>
        </w:rPr>
        <w:t>mercado. Por</w:t>
      </w:r>
      <w:r w:rsidRPr="009A4D93">
        <w:rPr>
          <w:rFonts w:ascii="Calibri" w:eastAsia="Aptos" w:hAnsi="Calibri" w:cs="Calibri"/>
          <w:sz w:val="24"/>
          <w:szCs w:val="24"/>
        </w:rPr>
        <w:t xml:space="preserve"> otro lado, desde el punto de vista de los envíos de Colombia al exterior, las ventas a Corea alcanzan a poco menos del 8% del total de sus envíos al mundo.</w:t>
      </w:r>
    </w:p>
    <w:p w14:paraId="42F1A0E7" w14:textId="587B2832" w:rsidR="009A4D93" w:rsidRPr="009A4D93" w:rsidRDefault="009A4D93" w:rsidP="009A4D93">
      <w:pPr>
        <w:jc w:val="both"/>
        <w:rPr>
          <w:rFonts w:ascii="Calibri" w:eastAsia="Aptos" w:hAnsi="Calibri" w:cs="Calibri"/>
          <w:sz w:val="24"/>
          <w:szCs w:val="24"/>
        </w:rPr>
      </w:pPr>
      <w:r w:rsidRPr="009A4D93">
        <w:rPr>
          <w:rFonts w:ascii="Calibri" w:eastAsia="Aptos" w:hAnsi="Calibri" w:cs="Calibri"/>
          <w:sz w:val="24"/>
          <w:szCs w:val="24"/>
        </w:rPr>
        <w:t>Las condiciones de acceso son ventajosas, liberada de aranceles</w:t>
      </w:r>
      <w:r w:rsidR="00D21D7E">
        <w:rPr>
          <w:rFonts w:ascii="Calibri" w:eastAsia="Aptos" w:hAnsi="Calibri" w:cs="Calibri"/>
          <w:sz w:val="24"/>
          <w:szCs w:val="24"/>
        </w:rPr>
        <w:t>,</w:t>
      </w:r>
      <w:r w:rsidRPr="009A4D93">
        <w:rPr>
          <w:rFonts w:ascii="Calibri" w:eastAsia="Aptos" w:hAnsi="Calibri" w:cs="Calibri"/>
          <w:sz w:val="24"/>
          <w:szCs w:val="24"/>
        </w:rPr>
        <w:t xml:space="preserve"> al igual que Etiopía y Vietnam y con una ventaja respecto de Brasil y Guatemala que deben pagar el arancel NMF de un 2%.</w:t>
      </w:r>
    </w:p>
    <w:p w14:paraId="4AB69955" w14:textId="77777777" w:rsidR="009A4D93" w:rsidRDefault="009A4D93" w:rsidP="009A4D93">
      <w:pPr>
        <w:jc w:val="both"/>
        <w:rPr>
          <w:rFonts w:ascii="Calibri" w:eastAsia="Aptos" w:hAnsi="Calibri" w:cs="Calibri"/>
          <w:sz w:val="24"/>
          <w:szCs w:val="24"/>
        </w:rPr>
      </w:pPr>
      <w:r w:rsidRPr="009A4D93">
        <w:rPr>
          <w:rFonts w:ascii="Calibri" w:eastAsia="Aptos" w:hAnsi="Calibri" w:cs="Calibri"/>
          <w:sz w:val="24"/>
          <w:szCs w:val="24"/>
        </w:rPr>
        <w:t>Las importaciones de café por parte de Corea registran igualmente un incremento, incluso antes del aumento de los precios de los años 2021 y 2022. Sus valores de importación son similares a los de China, pero con una población 20 veces menor, lo que permite asumir que sus tasas de consumo per cápita se comportan con parámetros comparables a los de otros países con similares niveles de ingresos.</w:t>
      </w:r>
    </w:p>
    <w:p w14:paraId="2904B18B" w14:textId="4FC8DCC0" w:rsidR="00773D58" w:rsidRDefault="00773D58" w:rsidP="00773D58">
      <w:pPr>
        <w:jc w:val="both"/>
        <w:rPr>
          <w:rFonts w:ascii="Calibri" w:eastAsia="Aptos" w:hAnsi="Calibri" w:cs="Calibri"/>
          <w:sz w:val="24"/>
          <w:szCs w:val="24"/>
        </w:rPr>
      </w:pPr>
      <w:r w:rsidRPr="00773D58">
        <w:rPr>
          <w:rFonts w:ascii="Calibri" w:eastAsia="Aptos" w:hAnsi="Calibri" w:cs="Calibri"/>
          <w:sz w:val="24"/>
          <w:szCs w:val="24"/>
        </w:rPr>
        <w:t>Las cifras muestran que Corea es un mercado en expansión, de manera que el eventual aumento de las exportaciones hacia ese mercado dependerá de la competitividad del conjunto de la cadena de producción, procesamiento y transporte, así como especialmente, al tratarse de un mercado más maduro, de las posibilidades de diferenciación por calidad.</w:t>
      </w:r>
    </w:p>
    <w:p w14:paraId="2BE59933" w14:textId="77777777" w:rsidR="00773D58" w:rsidRDefault="00773D58" w:rsidP="00773D58">
      <w:pPr>
        <w:ind w:left="1416" w:firstLine="708"/>
        <w:jc w:val="both"/>
        <w:rPr>
          <w:rFonts w:ascii="Calibri" w:eastAsia="Aptos" w:hAnsi="Calibri" w:cs="Calibri"/>
          <w:b/>
          <w:bCs/>
          <w:sz w:val="24"/>
          <w:szCs w:val="24"/>
        </w:rPr>
      </w:pPr>
    </w:p>
    <w:p w14:paraId="6621D298" w14:textId="68317DE1" w:rsidR="009A4D93" w:rsidRDefault="00773D58" w:rsidP="00F13559">
      <w:pPr>
        <w:spacing w:after="0" w:line="240" w:lineRule="auto"/>
        <w:jc w:val="center"/>
        <w:rPr>
          <w:b/>
          <w:bCs/>
          <w:sz w:val="28"/>
          <w:szCs w:val="28"/>
        </w:rPr>
      </w:pPr>
      <w:r w:rsidRPr="00F13559">
        <w:rPr>
          <w:b/>
          <w:bCs/>
          <w:sz w:val="28"/>
          <w:szCs w:val="28"/>
        </w:rPr>
        <w:t xml:space="preserve">COLOMBIA: EXPORTACIONES DE CAFÉ A </w:t>
      </w:r>
      <w:r w:rsidR="009A4D93" w:rsidRPr="00F13559">
        <w:rPr>
          <w:b/>
          <w:bCs/>
          <w:sz w:val="28"/>
          <w:szCs w:val="28"/>
        </w:rPr>
        <w:t>COREA</w:t>
      </w:r>
    </w:p>
    <w:p w14:paraId="027F4627" w14:textId="77777777" w:rsidR="00F13559" w:rsidRPr="003D2D51" w:rsidRDefault="00F13559" w:rsidP="00F13559">
      <w:pPr>
        <w:spacing w:after="0" w:line="240" w:lineRule="auto"/>
        <w:ind w:left="360"/>
        <w:jc w:val="center"/>
        <w:rPr>
          <w:b/>
          <w:bCs/>
          <w:sz w:val="28"/>
          <w:szCs w:val="28"/>
        </w:rPr>
      </w:pPr>
      <w:r>
        <w:rPr>
          <w:b/>
          <w:bCs/>
          <w:sz w:val="28"/>
          <w:szCs w:val="28"/>
        </w:rPr>
        <w:t>(Cifras en miles de US$)</w:t>
      </w:r>
    </w:p>
    <w:p w14:paraId="29465873" w14:textId="77777777" w:rsidR="00F13559" w:rsidRPr="00F13559" w:rsidRDefault="00F13559" w:rsidP="00F13559">
      <w:pPr>
        <w:spacing w:after="0" w:line="240" w:lineRule="auto"/>
        <w:jc w:val="center"/>
        <w:rPr>
          <w:b/>
          <w:bCs/>
          <w:sz w:val="28"/>
          <w:szCs w:val="28"/>
        </w:rPr>
      </w:pPr>
    </w:p>
    <w:tbl>
      <w:tblPr>
        <w:tblW w:w="9498" w:type="dxa"/>
        <w:tblCellMar>
          <w:left w:w="70" w:type="dxa"/>
          <w:right w:w="70" w:type="dxa"/>
        </w:tblCellMar>
        <w:tblLook w:val="04A0" w:firstRow="1" w:lastRow="0" w:firstColumn="1" w:lastColumn="0" w:noHBand="0" w:noVBand="1"/>
      </w:tblPr>
      <w:tblGrid>
        <w:gridCol w:w="1838"/>
        <w:gridCol w:w="1502"/>
        <w:gridCol w:w="822"/>
        <w:gridCol w:w="801"/>
        <w:gridCol w:w="782"/>
        <w:gridCol w:w="766"/>
        <w:gridCol w:w="751"/>
        <w:gridCol w:w="739"/>
        <w:gridCol w:w="1060"/>
        <w:gridCol w:w="942"/>
      </w:tblGrid>
      <w:tr w:rsidR="009A4D93" w:rsidRPr="009A4D93" w14:paraId="62D65127" w14:textId="77777777" w:rsidTr="00655098">
        <w:trPr>
          <w:trHeight w:val="315"/>
        </w:trPr>
        <w:tc>
          <w:tcPr>
            <w:tcW w:w="4963" w:type="dxa"/>
            <w:gridSpan w:val="4"/>
            <w:tcBorders>
              <w:top w:val="nil"/>
              <w:left w:val="nil"/>
              <w:bottom w:val="nil"/>
              <w:right w:val="nil"/>
            </w:tcBorders>
            <w:shd w:val="clear" w:color="auto" w:fill="auto"/>
            <w:noWrap/>
            <w:hideMark/>
          </w:tcPr>
          <w:p w14:paraId="0AE29E93" w14:textId="77777777" w:rsidR="009A4D93" w:rsidRPr="009A4D93" w:rsidRDefault="009A4D93" w:rsidP="009A4D93">
            <w:pPr>
              <w:spacing w:after="0" w:line="240" w:lineRule="auto"/>
              <w:rPr>
                <w:rFonts w:ascii="Calibri" w:eastAsia="Times New Roman" w:hAnsi="Calibri" w:cs="Calibri"/>
                <w:b/>
                <w:bCs/>
                <w:color w:val="000000"/>
                <w:kern w:val="0"/>
                <w:sz w:val="20"/>
                <w:szCs w:val="20"/>
                <w:lang w:eastAsia="es-CL"/>
                <w14:ligatures w14:val="none"/>
              </w:rPr>
            </w:pPr>
            <w:r w:rsidRPr="009A4D93">
              <w:rPr>
                <w:rFonts w:ascii="Calibri" w:eastAsia="Times New Roman" w:hAnsi="Calibri" w:cs="Calibri"/>
                <w:b/>
                <w:bCs/>
                <w:color w:val="000000"/>
                <w:kern w:val="0"/>
                <w:sz w:val="20"/>
                <w:szCs w:val="20"/>
                <w:lang w:eastAsia="es-CL"/>
                <w14:ligatures w14:val="none"/>
              </w:rPr>
              <w:t>Producto: 090111 Café sin tostar ni descafeinar</w:t>
            </w:r>
          </w:p>
        </w:tc>
        <w:tc>
          <w:tcPr>
            <w:tcW w:w="782" w:type="dxa"/>
            <w:tcBorders>
              <w:top w:val="nil"/>
              <w:left w:val="nil"/>
              <w:bottom w:val="nil"/>
              <w:right w:val="nil"/>
            </w:tcBorders>
            <w:shd w:val="clear" w:color="auto" w:fill="auto"/>
            <w:noWrap/>
            <w:vAlign w:val="bottom"/>
            <w:hideMark/>
          </w:tcPr>
          <w:p w14:paraId="32EA224E" w14:textId="77777777" w:rsidR="009A4D93" w:rsidRPr="009A4D93" w:rsidRDefault="009A4D93" w:rsidP="009A4D93">
            <w:pPr>
              <w:spacing w:after="0" w:line="240" w:lineRule="auto"/>
              <w:rPr>
                <w:rFonts w:ascii="Calibri" w:eastAsia="Times New Roman" w:hAnsi="Calibri" w:cs="Calibri"/>
                <w:b/>
                <w:bCs/>
                <w:color w:val="000000"/>
                <w:kern w:val="0"/>
                <w:sz w:val="20"/>
                <w:szCs w:val="20"/>
                <w:lang w:eastAsia="es-CL"/>
                <w14:ligatures w14:val="none"/>
              </w:rPr>
            </w:pPr>
          </w:p>
        </w:tc>
        <w:tc>
          <w:tcPr>
            <w:tcW w:w="766" w:type="dxa"/>
            <w:tcBorders>
              <w:top w:val="nil"/>
              <w:left w:val="nil"/>
              <w:bottom w:val="nil"/>
              <w:right w:val="nil"/>
            </w:tcBorders>
            <w:shd w:val="clear" w:color="auto" w:fill="auto"/>
            <w:noWrap/>
            <w:vAlign w:val="bottom"/>
            <w:hideMark/>
          </w:tcPr>
          <w:p w14:paraId="5B32C6F4" w14:textId="77777777" w:rsidR="009A4D93" w:rsidRPr="009A4D93" w:rsidRDefault="009A4D93" w:rsidP="009A4D93">
            <w:pPr>
              <w:spacing w:after="0" w:line="240" w:lineRule="auto"/>
              <w:jc w:val="center"/>
              <w:rPr>
                <w:rFonts w:ascii="Times New Roman" w:eastAsia="Times New Roman" w:hAnsi="Times New Roman" w:cs="Times New Roman"/>
                <w:kern w:val="0"/>
                <w:sz w:val="20"/>
                <w:szCs w:val="20"/>
                <w:lang w:eastAsia="es-CL"/>
                <w14:ligatures w14:val="none"/>
              </w:rPr>
            </w:pPr>
          </w:p>
        </w:tc>
        <w:tc>
          <w:tcPr>
            <w:tcW w:w="751" w:type="dxa"/>
            <w:tcBorders>
              <w:top w:val="nil"/>
              <w:left w:val="nil"/>
              <w:bottom w:val="nil"/>
              <w:right w:val="nil"/>
            </w:tcBorders>
            <w:shd w:val="clear" w:color="auto" w:fill="auto"/>
            <w:noWrap/>
            <w:vAlign w:val="bottom"/>
            <w:hideMark/>
          </w:tcPr>
          <w:p w14:paraId="46075675" w14:textId="77777777" w:rsidR="009A4D93" w:rsidRPr="009A4D93" w:rsidRDefault="009A4D93" w:rsidP="009A4D93">
            <w:pPr>
              <w:spacing w:after="0" w:line="240" w:lineRule="auto"/>
              <w:jc w:val="center"/>
              <w:rPr>
                <w:rFonts w:ascii="Times New Roman" w:eastAsia="Times New Roman" w:hAnsi="Times New Roman" w:cs="Times New Roman"/>
                <w:kern w:val="0"/>
                <w:sz w:val="20"/>
                <w:szCs w:val="20"/>
                <w:lang w:eastAsia="es-CL"/>
                <w14:ligatures w14:val="none"/>
              </w:rPr>
            </w:pPr>
          </w:p>
        </w:tc>
        <w:tc>
          <w:tcPr>
            <w:tcW w:w="739" w:type="dxa"/>
            <w:tcBorders>
              <w:top w:val="nil"/>
              <w:left w:val="nil"/>
              <w:bottom w:val="nil"/>
              <w:right w:val="nil"/>
            </w:tcBorders>
            <w:shd w:val="clear" w:color="auto" w:fill="auto"/>
            <w:noWrap/>
            <w:vAlign w:val="bottom"/>
            <w:hideMark/>
          </w:tcPr>
          <w:p w14:paraId="228C9BD9" w14:textId="77777777" w:rsidR="009A4D93" w:rsidRPr="009A4D93" w:rsidRDefault="009A4D93" w:rsidP="009A4D93">
            <w:pPr>
              <w:spacing w:after="0" w:line="240" w:lineRule="auto"/>
              <w:jc w:val="center"/>
              <w:rPr>
                <w:rFonts w:ascii="Times New Roman" w:eastAsia="Times New Roman" w:hAnsi="Times New Roman" w:cs="Times New Roman"/>
                <w:kern w:val="0"/>
                <w:sz w:val="20"/>
                <w:szCs w:val="20"/>
                <w:lang w:eastAsia="es-CL"/>
                <w14:ligatures w14:val="none"/>
              </w:rPr>
            </w:pPr>
          </w:p>
        </w:tc>
        <w:tc>
          <w:tcPr>
            <w:tcW w:w="1060" w:type="dxa"/>
            <w:tcBorders>
              <w:top w:val="nil"/>
              <w:left w:val="nil"/>
              <w:bottom w:val="nil"/>
              <w:right w:val="nil"/>
            </w:tcBorders>
            <w:shd w:val="clear" w:color="auto" w:fill="auto"/>
            <w:noWrap/>
            <w:vAlign w:val="bottom"/>
            <w:hideMark/>
          </w:tcPr>
          <w:p w14:paraId="0743A967" w14:textId="77777777" w:rsidR="009A4D93" w:rsidRPr="009A4D93" w:rsidRDefault="009A4D93" w:rsidP="009A4D93">
            <w:pPr>
              <w:spacing w:after="0" w:line="240" w:lineRule="auto"/>
              <w:jc w:val="center"/>
              <w:rPr>
                <w:rFonts w:ascii="Times New Roman" w:eastAsia="Times New Roman" w:hAnsi="Times New Roman" w:cs="Times New Roman"/>
                <w:kern w:val="0"/>
                <w:sz w:val="20"/>
                <w:szCs w:val="20"/>
                <w:lang w:eastAsia="es-CL"/>
                <w14:ligatures w14:val="none"/>
              </w:rPr>
            </w:pPr>
          </w:p>
        </w:tc>
        <w:tc>
          <w:tcPr>
            <w:tcW w:w="437" w:type="dxa"/>
            <w:tcBorders>
              <w:top w:val="nil"/>
              <w:left w:val="nil"/>
              <w:bottom w:val="nil"/>
              <w:right w:val="nil"/>
            </w:tcBorders>
            <w:shd w:val="clear" w:color="auto" w:fill="auto"/>
            <w:noWrap/>
            <w:vAlign w:val="bottom"/>
            <w:hideMark/>
          </w:tcPr>
          <w:p w14:paraId="49C69887" w14:textId="77777777" w:rsidR="009A4D93" w:rsidRPr="009A4D93" w:rsidRDefault="009A4D93" w:rsidP="009A4D93">
            <w:pPr>
              <w:spacing w:after="0" w:line="240" w:lineRule="auto"/>
              <w:rPr>
                <w:rFonts w:ascii="Times New Roman" w:eastAsia="Times New Roman" w:hAnsi="Times New Roman" w:cs="Times New Roman"/>
                <w:kern w:val="0"/>
                <w:sz w:val="20"/>
                <w:szCs w:val="20"/>
                <w:lang w:eastAsia="es-CL"/>
                <w14:ligatures w14:val="none"/>
              </w:rPr>
            </w:pPr>
          </w:p>
        </w:tc>
      </w:tr>
      <w:tr w:rsidR="009A4D93" w:rsidRPr="009A4D93" w14:paraId="1A0F40B3" w14:textId="77777777" w:rsidTr="00655098">
        <w:trPr>
          <w:trHeight w:val="450"/>
        </w:trPr>
        <w:tc>
          <w:tcPr>
            <w:tcW w:w="1838" w:type="dxa"/>
            <w:tcBorders>
              <w:top w:val="single" w:sz="8" w:space="0" w:color="auto"/>
              <w:left w:val="single" w:sz="8" w:space="0" w:color="auto"/>
              <w:bottom w:val="single" w:sz="4" w:space="0" w:color="auto"/>
              <w:right w:val="single" w:sz="4" w:space="0" w:color="auto"/>
            </w:tcBorders>
            <w:shd w:val="clear" w:color="000000" w:fill="5D7B9D"/>
            <w:vAlign w:val="center"/>
            <w:hideMark/>
          </w:tcPr>
          <w:p w14:paraId="52F42467" w14:textId="77777777" w:rsidR="009A4D93" w:rsidRPr="009A4D93" w:rsidRDefault="009A4D93" w:rsidP="009A4D93">
            <w:pPr>
              <w:spacing w:after="0" w:line="240" w:lineRule="auto"/>
              <w:jc w:val="center"/>
              <w:rPr>
                <w:rFonts w:ascii="Calibri" w:eastAsia="Times New Roman" w:hAnsi="Calibri" w:cs="Calibri"/>
                <w:b/>
                <w:bCs/>
                <w:color w:val="FFFFFF"/>
                <w:kern w:val="0"/>
                <w:sz w:val="16"/>
                <w:szCs w:val="16"/>
                <w:lang w:eastAsia="es-CL"/>
                <w14:ligatures w14:val="none"/>
              </w:rPr>
            </w:pPr>
            <w:r w:rsidRPr="009A4D93">
              <w:rPr>
                <w:rFonts w:ascii="Calibri" w:eastAsia="Times New Roman" w:hAnsi="Calibri" w:cs="Calibri"/>
                <w:b/>
                <w:bCs/>
                <w:color w:val="FFFFFF"/>
                <w:kern w:val="0"/>
                <w:sz w:val="16"/>
                <w:szCs w:val="16"/>
                <w:lang w:eastAsia="es-CL"/>
                <w14:ligatures w14:val="none"/>
              </w:rPr>
              <w:t>N°</w:t>
            </w:r>
          </w:p>
        </w:tc>
        <w:tc>
          <w:tcPr>
            <w:tcW w:w="1502" w:type="dxa"/>
            <w:tcBorders>
              <w:top w:val="single" w:sz="8" w:space="0" w:color="auto"/>
              <w:left w:val="nil"/>
              <w:bottom w:val="single" w:sz="4" w:space="0" w:color="000000"/>
              <w:right w:val="single" w:sz="4" w:space="0" w:color="000000"/>
            </w:tcBorders>
            <w:shd w:val="clear" w:color="000000" w:fill="5D7B9D"/>
            <w:vAlign w:val="center"/>
            <w:hideMark/>
          </w:tcPr>
          <w:p w14:paraId="7B255815" w14:textId="77777777" w:rsidR="009A4D93" w:rsidRPr="009A4D93" w:rsidRDefault="009A4D93" w:rsidP="009A4D93">
            <w:pPr>
              <w:spacing w:after="0" w:line="240" w:lineRule="auto"/>
              <w:jc w:val="center"/>
              <w:rPr>
                <w:rFonts w:ascii="Calibri" w:eastAsia="Times New Roman" w:hAnsi="Calibri" w:cs="Calibri"/>
                <w:b/>
                <w:bCs/>
                <w:color w:val="FFFFFF"/>
                <w:kern w:val="0"/>
                <w:sz w:val="16"/>
                <w:szCs w:val="16"/>
                <w:lang w:eastAsia="es-CL"/>
                <w14:ligatures w14:val="none"/>
              </w:rPr>
            </w:pPr>
            <w:r w:rsidRPr="009A4D93">
              <w:rPr>
                <w:rFonts w:ascii="Calibri" w:eastAsia="Times New Roman" w:hAnsi="Calibri" w:cs="Calibri"/>
                <w:b/>
                <w:bCs/>
                <w:color w:val="FFFFFF"/>
                <w:kern w:val="0"/>
                <w:sz w:val="16"/>
                <w:szCs w:val="16"/>
                <w:lang w:eastAsia="es-CL"/>
                <w14:ligatures w14:val="none"/>
              </w:rPr>
              <w:t>Importadores</w:t>
            </w:r>
          </w:p>
        </w:tc>
        <w:tc>
          <w:tcPr>
            <w:tcW w:w="822" w:type="dxa"/>
            <w:tcBorders>
              <w:top w:val="single" w:sz="8" w:space="0" w:color="auto"/>
              <w:left w:val="nil"/>
              <w:bottom w:val="single" w:sz="4" w:space="0" w:color="000000"/>
              <w:right w:val="single" w:sz="4" w:space="0" w:color="000000"/>
            </w:tcBorders>
            <w:shd w:val="clear" w:color="000000" w:fill="5D7B9D"/>
            <w:vAlign w:val="center"/>
            <w:hideMark/>
          </w:tcPr>
          <w:p w14:paraId="62B12792" w14:textId="77777777" w:rsidR="009A4D93" w:rsidRPr="009A4D93" w:rsidRDefault="009A4D93" w:rsidP="009A4D93">
            <w:pPr>
              <w:spacing w:after="0" w:line="240" w:lineRule="auto"/>
              <w:jc w:val="center"/>
              <w:rPr>
                <w:rFonts w:ascii="Calibri" w:eastAsia="Times New Roman" w:hAnsi="Calibri" w:cs="Calibri"/>
                <w:b/>
                <w:bCs/>
                <w:color w:val="FFFFFF"/>
                <w:kern w:val="0"/>
                <w:sz w:val="16"/>
                <w:szCs w:val="16"/>
                <w:lang w:eastAsia="es-CL"/>
                <w14:ligatures w14:val="none"/>
              </w:rPr>
            </w:pPr>
            <w:r w:rsidRPr="009A4D93">
              <w:rPr>
                <w:rFonts w:ascii="Calibri" w:eastAsia="Times New Roman" w:hAnsi="Calibri" w:cs="Calibri"/>
                <w:b/>
                <w:bCs/>
                <w:color w:val="FFFFFF"/>
                <w:kern w:val="0"/>
                <w:sz w:val="16"/>
                <w:szCs w:val="16"/>
                <w:lang w:eastAsia="es-CL"/>
                <w14:ligatures w14:val="none"/>
              </w:rPr>
              <w:t>2018</w:t>
            </w:r>
          </w:p>
        </w:tc>
        <w:tc>
          <w:tcPr>
            <w:tcW w:w="801" w:type="dxa"/>
            <w:tcBorders>
              <w:top w:val="single" w:sz="8" w:space="0" w:color="auto"/>
              <w:left w:val="nil"/>
              <w:bottom w:val="single" w:sz="4" w:space="0" w:color="000000"/>
              <w:right w:val="single" w:sz="4" w:space="0" w:color="000000"/>
            </w:tcBorders>
            <w:shd w:val="clear" w:color="000000" w:fill="5D7B9D"/>
            <w:vAlign w:val="center"/>
            <w:hideMark/>
          </w:tcPr>
          <w:p w14:paraId="4147F550" w14:textId="77777777" w:rsidR="009A4D93" w:rsidRPr="009A4D93" w:rsidRDefault="009A4D93" w:rsidP="009A4D93">
            <w:pPr>
              <w:spacing w:after="0" w:line="240" w:lineRule="auto"/>
              <w:jc w:val="center"/>
              <w:rPr>
                <w:rFonts w:ascii="Calibri" w:eastAsia="Times New Roman" w:hAnsi="Calibri" w:cs="Calibri"/>
                <w:b/>
                <w:bCs/>
                <w:color w:val="FFFFFF"/>
                <w:kern w:val="0"/>
                <w:sz w:val="16"/>
                <w:szCs w:val="16"/>
                <w:lang w:eastAsia="es-CL"/>
                <w14:ligatures w14:val="none"/>
              </w:rPr>
            </w:pPr>
            <w:r w:rsidRPr="009A4D93">
              <w:rPr>
                <w:rFonts w:ascii="Calibri" w:eastAsia="Times New Roman" w:hAnsi="Calibri" w:cs="Calibri"/>
                <w:b/>
                <w:bCs/>
                <w:color w:val="FFFFFF"/>
                <w:kern w:val="0"/>
                <w:sz w:val="16"/>
                <w:szCs w:val="16"/>
                <w:lang w:eastAsia="es-CL"/>
                <w14:ligatures w14:val="none"/>
              </w:rPr>
              <w:t>2019</w:t>
            </w:r>
          </w:p>
        </w:tc>
        <w:tc>
          <w:tcPr>
            <w:tcW w:w="782" w:type="dxa"/>
            <w:tcBorders>
              <w:top w:val="single" w:sz="8" w:space="0" w:color="auto"/>
              <w:left w:val="nil"/>
              <w:bottom w:val="single" w:sz="4" w:space="0" w:color="000000"/>
              <w:right w:val="single" w:sz="4" w:space="0" w:color="000000"/>
            </w:tcBorders>
            <w:shd w:val="clear" w:color="000000" w:fill="5D7B9D"/>
            <w:vAlign w:val="center"/>
            <w:hideMark/>
          </w:tcPr>
          <w:p w14:paraId="009ADFC6" w14:textId="77777777" w:rsidR="009A4D93" w:rsidRPr="009A4D93" w:rsidRDefault="009A4D93" w:rsidP="009A4D93">
            <w:pPr>
              <w:spacing w:after="0" w:line="240" w:lineRule="auto"/>
              <w:jc w:val="center"/>
              <w:rPr>
                <w:rFonts w:ascii="Calibri" w:eastAsia="Times New Roman" w:hAnsi="Calibri" w:cs="Calibri"/>
                <w:b/>
                <w:bCs/>
                <w:color w:val="FFFFFF"/>
                <w:kern w:val="0"/>
                <w:sz w:val="16"/>
                <w:szCs w:val="16"/>
                <w:lang w:eastAsia="es-CL"/>
                <w14:ligatures w14:val="none"/>
              </w:rPr>
            </w:pPr>
            <w:r w:rsidRPr="009A4D93">
              <w:rPr>
                <w:rFonts w:ascii="Calibri" w:eastAsia="Times New Roman" w:hAnsi="Calibri" w:cs="Calibri"/>
                <w:b/>
                <w:bCs/>
                <w:color w:val="FFFFFF"/>
                <w:kern w:val="0"/>
                <w:sz w:val="16"/>
                <w:szCs w:val="16"/>
                <w:lang w:eastAsia="es-CL"/>
                <w14:ligatures w14:val="none"/>
              </w:rPr>
              <w:t>2020</w:t>
            </w:r>
          </w:p>
        </w:tc>
        <w:tc>
          <w:tcPr>
            <w:tcW w:w="766" w:type="dxa"/>
            <w:tcBorders>
              <w:top w:val="single" w:sz="8" w:space="0" w:color="auto"/>
              <w:left w:val="nil"/>
              <w:bottom w:val="single" w:sz="4" w:space="0" w:color="000000"/>
              <w:right w:val="single" w:sz="4" w:space="0" w:color="000000"/>
            </w:tcBorders>
            <w:shd w:val="clear" w:color="000000" w:fill="5D7B9D"/>
            <w:vAlign w:val="center"/>
            <w:hideMark/>
          </w:tcPr>
          <w:p w14:paraId="50875D03" w14:textId="77777777" w:rsidR="009A4D93" w:rsidRPr="009A4D93" w:rsidRDefault="009A4D93" w:rsidP="009A4D93">
            <w:pPr>
              <w:spacing w:after="0" w:line="240" w:lineRule="auto"/>
              <w:jc w:val="center"/>
              <w:rPr>
                <w:rFonts w:ascii="Calibri" w:eastAsia="Times New Roman" w:hAnsi="Calibri" w:cs="Calibri"/>
                <w:b/>
                <w:bCs/>
                <w:color w:val="FFFFFF"/>
                <w:kern w:val="0"/>
                <w:sz w:val="16"/>
                <w:szCs w:val="16"/>
                <w:lang w:eastAsia="es-CL"/>
                <w14:ligatures w14:val="none"/>
              </w:rPr>
            </w:pPr>
            <w:r w:rsidRPr="009A4D93">
              <w:rPr>
                <w:rFonts w:ascii="Calibri" w:eastAsia="Times New Roman" w:hAnsi="Calibri" w:cs="Calibri"/>
                <w:b/>
                <w:bCs/>
                <w:color w:val="FFFFFF"/>
                <w:kern w:val="0"/>
                <w:sz w:val="16"/>
                <w:szCs w:val="16"/>
                <w:lang w:eastAsia="es-CL"/>
                <w14:ligatures w14:val="none"/>
              </w:rPr>
              <w:t>2021</w:t>
            </w:r>
          </w:p>
        </w:tc>
        <w:tc>
          <w:tcPr>
            <w:tcW w:w="751" w:type="dxa"/>
            <w:tcBorders>
              <w:top w:val="single" w:sz="8" w:space="0" w:color="auto"/>
              <w:left w:val="nil"/>
              <w:bottom w:val="single" w:sz="4" w:space="0" w:color="000000"/>
              <w:right w:val="nil"/>
            </w:tcBorders>
            <w:shd w:val="clear" w:color="000000" w:fill="5D7B9D"/>
            <w:vAlign w:val="center"/>
            <w:hideMark/>
          </w:tcPr>
          <w:p w14:paraId="74080AC3" w14:textId="77777777" w:rsidR="009A4D93" w:rsidRPr="009A4D93" w:rsidRDefault="009A4D93" w:rsidP="009A4D93">
            <w:pPr>
              <w:spacing w:after="0" w:line="240" w:lineRule="auto"/>
              <w:jc w:val="center"/>
              <w:rPr>
                <w:rFonts w:ascii="Calibri" w:eastAsia="Times New Roman" w:hAnsi="Calibri" w:cs="Calibri"/>
                <w:b/>
                <w:bCs/>
                <w:color w:val="FFFFFF"/>
                <w:kern w:val="0"/>
                <w:sz w:val="16"/>
                <w:szCs w:val="16"/>
                <w:lang w:eastAsia="es-CL"/>
                <w14:ligatures w14:val="none"/>
              </w:rPr>
            </w:pPr>
            <w:r w:rsidRPr="009A4D93">
              <w:rPr>
                <w:rFonts w:ascii="Calibri" w:eastAsia="Times New Roman" w:hAnsi="Calibri" w:cs="Calibri"/>
                <w:b/>
                <w:bCs/>
                <w:color w:val="FFFFFF"/>
                <w:kern w:val="0"/>
                <w:sz w:val="16"/>
                <w:szCs w:val="16"/>
                <w:lang w:eastAsia="es-CL"/>
                <w14:ligatures w14:val="none"/>
              </w:rPr>
              <w:t>2022</w:t>
            </w:r>
          </w:p>
        </w:tc>
        <w:tc>
          <w:tcPr>
            <w:tcW w:w="739" w:type="dxa"/>
            <w:tcBorders>
              <w:top w:val="single" w:sz="8" w:space="0" w:color="auto"/>
              <w:left w:val="single" w:sz="4" w:space="0" w:color="auto"/>
              <w:bottom w:val="single" w:sz="4" w:space="0" w:color="000000"/>
              <w:right w:val="single" w:sz="8" w:space="0" w:color="auto"/>
            </w:tcBorders>
            <w:shd w:val="clear" w:color="000000" w:fill="5D7B9D"/>
            <w:vAlign w:val="center"/>
            <w:hideMark/>
          </w:tcPr>
          <w:p w14:paraId="7391DBDD" w14:textId="77777777" w:rsidR="009A4D93" w:rsidRPr="009A4D93" w:rsidRDefault="009A4D93" w:rsidP="009A4D93">
            <w:pPr>
              <w:spacing w:after="0" w:line="240" w:lineRule="auto"/>
              <w:jc w:val="center"/>
              <w:rPr>
                <w:rFonts w:ascii="Calibri" w:eastAsia="Times New Roman" w:hAnsi="Calibri" w:cs="Calibri"/>
                <w:b/>
                <w:bCs/>
                <w:color w:val="FFFFFF"/>
                <w:kern w:val="0"/>
                <w:sz w:val="16"/>
                <w:szCs w:val="16"/>
                <w:lang w:eastAsia="es-CL"/>
                <w14:ligatures w14:val="none"/>
              </w:rPr>
            </w:pPr>
            <w:r w:rsidRPr="009A4D93">
              <w:rPr>
                <w:rFonts w:ascii="Calibri" w:eastAsia="Times New Roman" w:hAnsi="Calibri" w:cs="Calibri"/>
                <w:b/>
                <w:bCs/>
                <w:color w:val="FFFFFF"/>
                <w:kern w:val="0"/>
                <w:sz w:val="16"/>
                <w:szCs w:val="16"/>
                <w:lang w:eastAsia="es-CL"/>
                <w14:ligatures w14:val="none"/>
              </w:rPr>
              <w:t>2023</w:t>
            </w:r>
          </w:p>
        </w:tc>
        <w:tc>
          <w:tcPr>
            <w:tcW w:w="1060" w:type="dxa"/>
            <w:tcBorders>
              <w:top w:val="single" w:sz="8" w:space="0" w:color="auto"/>
              <w:left w:val="nil"/>
              <w:bottom w:val="single" w:sz="4" w:space="0" w:color="auto"/>
              <w:right w:val="single" w:sz="4" w:space="0" w:color="000000"/>
            </w:tcBorders>
            <w:shd w:val="clear" w:color="000000" w:fill="5D7B9D"/>
            <w:vAlign w:val="center"/>
            <w:hideMark/>
          </w:tcPr>
          <w:p w14:paraId="3DACA565" w14:textId="77777777" w:rsidR="009A4D93" w:rsidRPr="009A4D93" w:rsidRDefault="009A4D93" w:rsidP="009A4D93">
            <w:pPr>
              <w:spacing w:after="0" w:line="240" w:lineRule="auto"/>
              <w:jc w:val="center"/>
              <w:rPr>
                <w:rFonts w:ascii="Calibri" w:eastAsia="Times New Roman" w:hAnsi="Calibri" w:cs="Calibri"/>
                <w:b/>
                <w:bCs/>
                <w:color w:val="FFFFFF"/>
                <w:kern w:val="0"/>
                <w:sz w:val="16"/>
                <w:szCs w:val="16"/>
                <w:lang w:eastAsia="es-CL"/>
                <w14:ligatures w14:val="none"/>
              </w:rPr>
            </w:pPr>
            <w:r w:rsidRPr="009A4D93">
              <w:rPr>
                <w:rFonts w:ascii="Calibri" w:eastAsia="Times New Roman" w:hAnsi="Calibri" w:cs="Calibri"/>
                <w:b/>
                <w:bCs/>
                <w:color w:val="FFFFFF"/>
                <w:kern w:val="0"/>
                <w:sz w:val="16"/>
                <w:szCs w:val="16"/>
                <w:lang w:eastAsia="es-CL"/>
                <w14:ligatures w14:val="none"/>
              </w:rPr>
              <w:t>Arancel NMF</w:t>
            </w:r>
          </w:p>
        </w:tc>
        <w:tc>
          <w:tcPr>
            <w:tcW w:w="437" w:type="dxa"/>
            <w:tcBorders>
              <w:top w:val="single" w:sz="8" w:space="0" w:color="auto"/>
              <w:left w:val="single" w:sz="4" w:space="0" w:color="002B54"/>
              <w:bottom w:val="single" w:sz="4" w:space="0" w:color="auto"/>
              <w:right w:val="single" w:sz="4" w:space="0" w:color="000000"/>
            </w:tcBorders>
            <w:shd w:val="clear" w:color="000000" w:fill="5D7B9D"/>
            <w:vAlign w:val="center"/>
            <w:hideMark/>
          </w:tcPr>
          <w:p w14:paraId="2351F420" w14:textId="77777777" w:rsidR="009A4D93" w:rsidRPr="009A4D93" w:rsidRDefault="009A4D93" w:rsidP="009A4D93">
            <w:pPr>
              <w:spacing w:after="0" w:line="240" w:lineRule="auto"/>
              <w:jc w:val="center"/>
              <w:rPr>
                <w:rFonts w:ascii="Calibri" w:eastAsia="Times New Roman" w:hAnsi="Calibri" w:cs="Calibri"/>
                <w:b/>
                <w:bCs/>
                <w:color w:val="FFFFFF"/>
                <w:kern w:val="0"/>
                <w:sz w:val="16"/>
                <w:szCs w:val="16"/>
                <w:lang w:eastAsia="es-CL"/>
                <w14:ligatures w14:val="none"/>
              </w:rPr>
            </w:pPr>
            <w:r w:rsidRPr="009A4D93">
              <w:rPr>
                <w:rFonts w:ascii="Calibri" w:eastAsia="Times New Roman" w:hAnsi="Calibri" w:cs="Calibri"/>
                <w:b/>
                <w:bCs/>
                <w:color w:val="FFFFFF"/>
                <w:kern w:val="0"/>
                <w:sz w:val="16"/>
                <w:szCs w:val="16"/>
                <w:lang w:eastAsia="es-CL"/>
                <w14:ligatures w14:val="none"/>
              </w:rPr>
              <w:t>Arancel Preferencial</w:t>
            </w:r>
          </w:p>
        </w:tc>
      </w:tr>
      <w:tr w:rsidR="009A4D93" w:rsidRPr="009A4D93" w14:paraId="54D4B3ED" w14:textId="77777777" w:rsidTr="00655098">
        <w:trPr>
          <w:trHeight w:val="300"/>
        </w:trPr>
        <w:tc>
          <w:tcPr>
            <w:tcW w:w="1838" w:type="dxa"/>
            <w:tcBorders>
              <w:top w:val="nil"/>
              <w:left w:val="single" w:sz="8" w:space="0" w:color="auto"/>
              <w:bottom w:val="single" w:sz="4" w:space="0" w:color="000000"/>
              <w:right w:val="single" w:sz="4" w:space="0" w:color="auto"/>
            </w:tcBorders>
            <w:shd w:val="clear" w:color="auto" w:fill="auto"/>
            <w:vAlign w:val="bottom"/>
            <w:hideMark/>
          </w:tcPr>
          <w:p w14:paraId="5631DB08" w14:textId="77777777" w:rsidR="009A4D93" w:rsidRPr="009A4D93" w:rsidRDefault="009A4D93" w:rsidP="009A4D93">
            <w:pPr>
              <w:spacing w:after="0" w:line="240" w:lineRule="auto"/>
              <w:jc w:val="center"/>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1</w:t>
            </w:r>
          </w:p>
        </w:tc>
        <w:tc>
          <w:tcPr>
            <w:tcW w:w="1502" w:type="dxa"/>
            <w:tcBorders>
              <w:top w:val="nil"/>
              <w:left w:val="single" w:sz="4" w:space="0" w:color="002B54"/>
              <w:bottom w:val="single" w:sz="4" w:space="0" w:color="000000"/>
              <w:right w:val="single" w:sz="4" w:space="0" w:color="000000"/>
            </w:tcBorders>
            <w:shd w:val="clear" w:color="auto" w:fill="auto"/>
            <w:vAlign w:val="bottom"/>
            <w:hideMark/>
          </w:tcPr>
          <w:p w14:paraId="51ACB119" w14:textId="77777777" w:rsidR="009A4D93" w:rsidRPr="009A4D93" w:rsidRDefault="009A4D93" w:rsidP="009A4D93">
            <w:pPr>
              <w:spacing w:after="0" w:line="240" w:lineRule="auto"/>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Brasil</w:t>
            </w:r>
          </w:p>
        </w:tc>
        <w:tc>
          <w:tcPr>
            <w:tcW w:w="822" w:type="dxa"/>
            <w:tcBorders>
              <w:top w:val="nil"/>
              <w:left w:val="nil"/>
              <w:bottom w:val="single" w:sz="4" w:space="0" w:color="000000"/>
              <w:right w:val="single" w:sz="4" w:space="0" w:color="000000"/>
            </w:tcBorders>
            <w:shd w:val="clear" w:color="auto" w:fill="auto"/>
            <w:vAlign w:val="bottom"/>
            <w:hideMark/>
          </w:tcPr>
          <w:p w14:paraId="6912FB33"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84.668 </w:t>
            </w:r>
          </w:p>
        </w:tc>
        <w:tc>
          <w:tcPr>
            <w:tcW w:w="801" w:type="dxa"/>
            <w:tcBorders>
              <w:top w:val="nil"/>
              <w:left w:val="nil"/>
              <w:bottom w:val="single" w:sz="4" w:space="0" w:color="000000"/>
              <w:right w:val="single" w:sz="4" w:space="0" w:color="000000"/>
            </w:tcBorders>
            <w:shd w:val="clear" w:color="auto" w:fill="auto"/>
            <w:vAlign w:val="bottom"/>
            <w:hideMark/>
          </w:tcPr>
          <w:p w14:paraId="183BBBAE"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79.651 </w:t>
            </w:r>
          </w:p>
        </w:tc>
        <w:tc>
          <w:tcPr>
            <w:tcW w:w="782" w:type="dxa"/>
            <w:tcBorders>
              <w:top w:val="nil"/>
              <w:left w:val="nil"/>
              <w:bottom w:val="single" w:sz="4" w:space="0" w:color="000000"/>
              <w:right w:val="single" w:sz="4" w:space="0" w:color="000000"/>
            </w:tcBorders>
            <w:shd w:val="clear" w:color="auto" w:fill="auto"/>
            <w:vAlign w:val="bottom"/>
            <w:hideMark/>
          </w:tcPr>
          <w:p w14:paraId="469BC81E"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85.005 </w:t>
            </w:r>
          </w:p>
        </w:tc>
        <w:tc>
          <w:tcPr>
            <w:tcW w:w="766" w:type="dxa"/>
            <w:tcBorders>
              <w:top w:val="nil"/>
              <w:left w:val="nil"/>
              <w:bottom w:val="single" w:sz="4" w:space="0" w:color="000000"/>
              <w:right w:val="single" w:sz="4" w:space="0" w:color="000000"/>
            </w:tcBorders>
            <w:shd w:val="clear" w:color="auto" w:fill="auto"/>
            <w:vAlign w:val="bottom"/>
            <w:hideMark/>
          </w:tcPr>
          <w:p w14:paraId="615912CB"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113.862 </w:t>
            </w:r>
          </w:p>
        </w:tc>
        <w:tc>
          <w:tcPr>
            <w:tcW w:w="751" w:type="dxa"/>
            <w:tcBorders>
              <w:top w:val="nil"/>
              <w:left w:val="nil"/>
              <w:bottom w:val="single" w:sz="4" w:space="0" w:color="000000"/>
              <w:right w:val="single" w:sz="4" w:space="0" w:color="000000"/>
            </w:tcBorders>
            <w:shd w:val="clear" w:color="auto" w:fill="auto"/>
            <w:vAlign w:val="bottom"/>
            <w:hideMark/>
          </w:tcPr>
          <w:p w14:paraId="3132E52A"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224.351 </w:t>
            </w:r>
          </w:p>
        </w:tc>
        <w:tc>
          <w:tcPr>
            <w:tcW w:w="739" w:type="dxa"/>
            <w:tcBorders>
              <w:top w:val="nil"/>
              <w:left w:val="nil"/>
              <w:bottom w:val="single" w:sz="4" w:space="0" w:color="000000"/>
              <w:right w:val="single" w:sz="8" w:space="0" w:color="auto"/>
            </w:tcBorders>
            <w:shd w:val="clear" w:color="auto" w:fill="auto"/>
            <w:vAlign w:val="bottom"/>
            <w:hideMark/>
          </w:tcPr>
          <w:p w14:paraId="088E59EC"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201.710 </w:t>
            </w:r>
          </w:p>
        </w:tc>
        <w:tc>
          <w:tcPr>
            <w:tcW w:w="1497" w:type="dxa"/>
            <w:gridSpan w:val="2"/>
            <w:tcBorders>
              <w:top w:val="single" w:sz="4" w:space="0" w:color="auto"/>
              <w:left w:val="nil"/>
              <w:bottom w:val="single" w:sz="4" w:space="0" w:color="auto"/>
              <w:right w:val="single" w:sz="4" w:space="0" w:color="000000"/>
            </w:tcBorders>
            <w:shd w:val="clear" w:color="auto" w:fill="auto"/>
            <w:vAlign w:val="bottom"/>
            <w:hideMark/>
          </w:tcPr>
          <w:p w14:paraId="581C6828" w14:textId="77777777" w:rsidR="009A4D93" w:rsidRPr="009A4D93" w:rsidRDefault="009A4D93" w:rsidP="009A4D93">
            <w:pPr>
              <w:spacing w:after="0" w:line="240" w:lineRule="auto"/>
              <w:jc w:val="center"/>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2,00%</w:t>
            </w:r>
          </w:p>
        </w:tc>
      </w:tr>
      <w:tr w:rsidR="009A4D93" w:rsidRPr="009A4D93" w14:paraId="7AC4117B" w14:textId="77777777" w:rsidTr="00655098">
        <w:trPr>
          <w:trHeight w:val="300"/>
        </w:trPr>
        <w:tc>
          <w:tcPr>
            <w:tcW w:w="1838" w:type="dxa"/>
            <w:tcBorders>
              <w:top w:val="nil"/>
              <w:left w:val="single" w:sz="8" w:space="0" w:color="auto"/>
              <w:bottom w:val="single" w:sz="4" w:space="0" w:color="000000"/>
              <w:right w:val="single" w:sz="4" w:space="0" w:color="auto"/>
            </w:tcBorders>
            <w:shd w:val="clear" w:color="auto" w:fill="auto"/>
            <w:vAlign w:val="bottom"/>
            <w:hideMark/>
          </w:tcPr>
          <w:p w14:paraId="7F076C6D" w14:textId="77777777" w:rsidR="009A4D93" w:rsidRPr="009A4D93" w:rsidRDefault="009A4D93" w:rsidP="009A4D93">
            <w:pPr>
              <w:spacing w:after="0" w:line="240" w:lineRule="auto"/>
              <w:jc w:val="center"/>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2</w:t>
            </w:r>
          </w:p>
        </w:tc>
        <w:tc>
          <w:tcPr>
            <w:tcW w:w="1502" w:type="dxa"/>
            <w:tcBorders>
              <w:top w:val="nil"/>
              <w:left w:val="single" w:sz="4" w:space="0" w:color="002B54"/>
              <w:bottom w:val="single" w:sz="4" w:space="0" w:color="000000"/>
              <w:right w:val="single" w:sz="4" w:space="0" w:color="000000"/>
            </w:tcBorders>
            <w:shd w:val="clear" w:color="auto" w:fill="auto"/>
            <w:vAlign w:val="bottom"/>
            <w:hideMark/>
          </w:tcPr>
          <w:p w14:paraId="5AD78FED" w14:textId="77777777" w:rsidR="009A4D93" w:rsidRPr="009A4D93" w:rsidRDefault="009A4D93" w:rsidP="009A4D93">
            <w:pPr>
              <w:spacing w:after="0" w:line="240" w:lineRule="auto"/>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Colombia</w:t>
            </w:r>
          </w:p>
        </w:tc>
        <w:tc>
          <w:tcPr>
            <w:tcW w:w="822" w:type="dxa"/>
            <w:tcBorders>
              <w:top w:val="nil"/>
              <w:left w:val="nil"/>
              <w:bottom w:val="single" w:sz="4" w:space="0" w:color="000000"/>
              <w:right w:val="single" w:sz="4" w:space="0" w:color="000000"/>
            </w:tcBorders>
            <w:shd w:val="clear" w:color="auto" w:fill="auto"/>
            <w:vAlign w:val="bottom"/>
            <w:hideMark/>
          </w:tcPr>
          <w:p w14:paraId="1AB95A88"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89.551 </w:t>
            </w:r>
          </w:p>
        </w:tc>
        <w:tc>
          <w:tcPr>
            <w:tcW w:w="801" w:type="dxa"/>
            <w:tcBorders>
              <w:top w:val="nil"/>
              <w:left w:val="nil"/>
              <w:bottom w:val="single" w:sz="4" w:space="0" w:color="000000"/>
              <w:right w:val="single" w:sz="4" w:space="0" w:color="000000"/>
            </w:tcBorders>
            <w:shd w:val="clear" w:color="auto" w:fill="auto"/>
            <w:vAlign w:val="bottom"/>
            <w:hideMark/>
          </w:tcPr>
          <w:p w14:paraId="53D2C84E"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91.616 </w:t>
            </w:r>
          </w:p>
        </w:tc>
        <w:tc>
          <w:tcPr>
            <w:tcW w:w="782" w:type="dxa"/>
            <w:tcBorders>
              <w:top w:val="nil"/>
              <w:left w:val="nil"/>
              <w:bottom w:val="single" w:sz="4" w:space="0" w:color="000000"/>
              <w:right w:val="single" w:sz="4" w:space="0" w:color="000000"/>
            </w:tcBorders>
            <w:shd w:val="clear" w:color="auto" w:fill="auto"/>
            <w:vAlign w:val="bottom"/>
            <w:hideMark/>
          </w:tcPr>
          <w:p w14:paraId="585B3B51"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100.896 </w:t>
            </w:r>
          </w:p>
        </w:tc>
        <w:tc>
          <w:tcPr>
            <w:tcW w:w="766" w:type="dxa"/>
            <w:tcBorders>
              <w:top w:val="nil"/>
              <w:left w:val="nil"/>
              <w:bottom w:val="single" w:sz="4" w:space="0" w:color="000000"/>
              <w:right w:val="single" w:sz="4" w:space="0" w:color="000000"/>
            </w:tcBorders>
            <w:shd w:val="clear" w:color="auto" w:fill="auto"/>
            <w:vAlign w:val="bottom"/>
            <w:hideMark/>
          </w:tcPr>
          <w:p w14:paraId="3EFF6A3E"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124.027 </w:t>
            </w:r>
          </w:p>
        </w:tc>
        <w:tc>
          <w:tcPr>
            <w:tcW w:w="751" w:type="dxa"/>
            <w:tcBorders>
              <w:top w:val="nil"/>
              <w:left w:val="nil"/>
              <w:bottom w:val="single" w:sz="4" w:space="0" w:color="000000"/>
              <w:right w:val="single" w:sz="4" w:space="0" w:color="000000"/>
            </w:tcBorders>
            <w:shd w:val="clear" w:color="auto" w:fill="auto"/>
            <w:vAlign w:val="bottom"/>
            <w:hideMark/>
          </w:tcPr>
          <w:p w14:paraId="679BA1DD"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183.722 </w:t>
            </w:r>
          </w:p>
        </w:tc>
        <w:tc>
          <w:tcPr>
            <w:tcW w:w="739" w:type="dxa"/>
            <w:tcBorders>
              <w:top w:val="nil"/>
              <w:left w:val="nil"/>
              <w:bottom w:val="single" w:sz="4" w:space="0" w:color="000000"/>
              <w:right w:val="single" w:sz="8" w:space="0" w:color="auto"/>
            </w:tcBorders>
            <w:shd w:val="clear" w:color="auto" w:fill="auto"/>
            <w:vAlign w:val="bottom"/>
            <w:hideMark/>
          </w:tcPr>
          <w:p w14:paraId="589D9737"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142.387 </w:t>
            </w:r>
          </w:p>
        </w:tc>
        <w:tc>
          <w:tcPr>
            <w:tcW w:w="1060" w:type="dxa"/>
            <w:tcBorders>
              <w:top w:val="nil"/>
              <w:left w:val="nil"/>
              <w:bottom w:val="single" w:sz="4" w:space="0" w:color="auto"/>
              <w:right w:val="single" w:sz="4" w:space="0" w:color="auto"/>
            </w:tcBorders>
            <w:shd w:val="clear" w:color="auto" w:fill="auto"/>
            <w:vAlign w:val="bottom"/>
            <w:hideMark/>
          </w:tcPr>
          <w:p w14:paraId="30BF0374"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2,00%</w:t>
            </w:r>
          </w:p>
        </w:tc>
        <w:tc>
          <w:tcPr>
            <w:tcW w:w="437" w:type="dxa"/>
            <w:tcBorders>
              <w:top w:val="nil"/>
              <w:left w:val="nil"/>
              <w:bottom w:val="single" w:sz="4" w:space="0" w:color="auto"/>
              <w:right w:val="single" w:sz="4" w:space="0" w:color="auto"/>
            </w:tcBorders>
            <w:shd w:val="clear" w:color="auto" w:fill="auto"/>
            <w:vAlign w:val="bottom"/>
            <w:hideMark/>
          </w:tcPr>
          <w:p w14:paraId="2AF45741"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0,00%</w:t>
            </w:r>
          </w:p>
        </w:tc>
      </w:tr>
      <w:tr w:rsidR="009A4D93" w:rsidRPr="009A4D93" w14:paraId="1EBB80B0" w14:textId="77777777" w:rsidTr="00655098">
        <w:trPr>
          <w:trHeight w:val="300"/>
        </w:trPr>
        <w:tc>
          <w:tcPr>
            <w:tcW w:w="1838" w:type="dxa"/>
            <w:tcBorders>
              <w:top w:val="nil"/>
              <w:left w:val="single" w:sz="8" w:space="0" w:color="auto"/>
              <w:bottom w:val="single" w:sz="4" w:space="0" w:color="000000"/>
              <w:right w:val="single" w:sz="4" w:space="0" w:color="auto"/>
            </w:tcBorders>
            <w:shd w:val="clear" w:color="auto" w:fill="auto"/>
            <w:vAlign w:val="bottom"/>
            <w:hideMark/>
          </w:tcPr>
          <w:p w14:paraId="4EDF96B7" w14:textId="77777777" w:rsidR="009A4D93" w:rsidRPr="009A4D93" w:rsidRDefault="009A4D93" w:rsidP="009A4D93">
            <w:pPr>
              <w:spacing w:after="0" w:line="240" w:lineRule="auto"/>
              <w:jc w:val="center"/>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3</w:t>
            </w:r>
          </w:p>
        </w:tc>
        <w:tc>
          <w:tcPr>
            <w:tcW w:w="1502" w:type="dxa"/>
            <w:tcBorders>
              <w:top w:val="nil"/>
              <w:left w:val="single" w:sz="4" w:space="0" w:color="002B54"/>
              <w:bottom w:val="single" w:sz="4" w:space="0" w:color="000000"/>
              <w:right w:val="single" w:sz="4" w:space="0" w:color="000000"/>
            </w:tcBorders>
            <w:shd w:val="clear" w:color="auto" w:fill="auto"/>
            <w:vAlign w:val="bottom"/>
            <w:hideMark/>
          </w:tcPr>
          <w:p w14:paraId="72A5CE35" w14:textId="77777777" w:rsidR="009A4D93" w:rsidRPr="009A4D93" w:rsidRDefault="009A4D93" w:rsidP="009A4D93">
            <w:pPr>
              <w:spacing w:after="0" w:line="240" w:lineRule="auto"/>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Etiopía</w:t>
            </w:r>
          </w:p>
        </w:tc>
        <w:tc>
          <w:tcPr>
            <w:tcW w:w="822" w:type="dxa"/>
            <w:tcBorders>
              <w:top w:val="nil"/>
              <w:left w:val="nil"/>
              <w:bottom w:val="single" w:sz="4" w:space="0" w:color="000000"/>
              <w:right w:val="single" w:sz="4" w:space="0" w:color="000000"/>
            </w:tcBorders>
            <w:shd w:val="clear" w:color="auto" w:fill="auto"/>
            <w:vAlign w:val="bottom"/>
            <w:hideMark/>
          </w:tcPr>
          <w:p w14:paraId="5DE4BE63"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48.450 </w:t>
            </w:r>
          </w:p>
        </w:tc>
        <w:tc>
          <w:tcPr>
            <w:tcW w:w="801" w:type="dxa"/>
            <w:tcBorders>
              <w:top w:val="nil"/>
              <w:left w:val="nil"/>
              <w:bottom w:val="single" w:sz="4" w:space="0" w:color="000000"/>
              <w:right w:val="single" w:sz="4" w:space="0" w:color="000000"/>
            </w:tcBorders>
            <w:shd w:val="clear" w:color="auto" w:fill="auto"/>
            <w:vAlign w:val="bottom"/>
            <w:hideMark/>
          </w:tcPr>
          <w:p w14:paraId="2B68D4FA"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52.135 </w:t>
            </w:r>
          </w:p>
        </w:tc>
        <w:tc>
          <w:tcPr>
            <w:tcW w:w="782" w:type="dxa"/>
            <w:tcBorders>
              <w:top w:val="nil"/>
              <w:left w:val="nil"/>
              <w:bottom w:val="single" w:sz="4" w:space="0" w:color="000000"/>
              <w:right w:val="single" w:sz="4" w:space="0" w:color="000000"/>
            </w:tcBorders>
            <w:shd w:val="clear" w:color="auto" w:fill="auto"/>
            <w:vAlign w:val="bottom"/>
            <w:hideMark/>
          </w:tcPr>
          <w:p w14:paraId="6FBF3BB5"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59.026 </w:t>
            </w:r>
          </w:p>
        </w:tc>
        <w:tc>
          <w:tcPr>
            <w:tcW w:w="766" w:type="dxa"/>
            <w:tcBorders>
              <w:top w:val="nil"/>
              <w:left w:val="nil"/>
              <w:bottom w:val="single" w:sz="4" w:space="0" w:color="000000"/>
              <w:right w:val="single" w:sz="4" w:space="0" w:color="000000"/>
            </w:tcBorders>
            <w:shd w:val="clear" w:color="auto" w:fill="auto"/>
            <w:vAlign w:val="bottom"/>
            <w:hideMark/>
          </w:tcPr>
          <w:p w14:paraId="16627422"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74.996 </w:t>
            </w:r>
          </w:p>
        </w:tc>
        <w:tc>
          <w:tcPr>
            <w:tcW w:w="751" w:type="dxa"/>
            <w:tcBorders>
              <w:top w:val="nil"/>
              <w:left w:val="nil"/>
              <w:bottom w:val="single" w:sz="4" w:space="0" w:color="000000"/>
              <w:right w:val="single" w:sz="4" w:space="0" w:color="000000"/>
            </w:tcBorders>
            <w:shd w:val="clear" w:color="auto" w:fill="auto"/>
            <w:vAlign w:val="bottom"/>
            <w:hideMark/>
          </w:tcPr>
          <w:p w14:paraId="5A0E0D0C"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113.837 </w:t>
            </w:r>
          </w:p>
        </w:tc>
        <w:tc>
          <w:tcPr>
            <w:tcW w:w="739" w:type="dxa"/>
            <w:tcBorders>
              <w:top w:val="nil"/>
              <w:left w:val="nil"/>
              <w:bottom w:val="single" w:sz="4" w:space="0" w:color="000000"/>
              <w:right w:val="single" w:sz="8" w:space="0" w:color="auto"/>
            </w:tcBorders>
            <w:shd w:val="clear" w:color="auto" w:fill="auto"/>
            <w:vAlign w:val="bottom"/>
            <w:hideMark/>
          </w:tcPr>
          <w:p w14:paraId="68177740"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105.680 </w:t>
            </w:r>
          </w:p>
        </w:tc>
        <w:tc>
          <w:tcPr>
            <w:tcW w:w="1060" w:type="dxa"/>
            <w:tcBorders>
              <w:top w:val="nil"/>
              <w:left w:val="nil"/>
              <w:bottom w:val="single" w:sz="4" w:space="0" w:color="auto"/>
              <w:right w:val="single" w:sz="4" w:space="0" w:color="auto"/>
            </w:tcBorders>
            <w:shd w:val="clear" w:color="auto" w:fill="auto"/>
            <w:vAlign w:val="bottom"/>
            <w:hideMark/>
          </w:tcPr>
          <w:p w14:paraId="6746AFAF"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2,00%</w:t>
            </w:r>
          </w:p>
        </w:tc>
        <w:tc>
          <w:tcPr>
            <w:tcW w:w="437" w:type="dxa"/>
            <w:tcBorders>
              <w:top w:val="nil"/>
              <w:left w:val="nil"/>
              <w:bottom w:val="single" w:sz="4" w:space="0" w:color="auto"/>
              <w:right w:val="single" w:sz="4" w:space="0" w:color="auto"/>
            </w:tcBorders>
            <w:shd w:val="clear" w:color="auto" w:fill="auto"/>
            <w:vAlign w:val="bottom"/>
            <w:hideMark/>
          </w:tcPr>
          <w:p w14:paraId="1DCEB9D2"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0,00%</w:t>
            </w:r>
          </w:p>
        </w:tc>
      </w:tr>
      <w:tr w:rsidR="009A4D93" w:rsidRPr="009A4D93" w14:paraId="124EC435" w14:textId="77777777" w:rsidTr="00655098">
        <w:trPr>
          <w:trHeight w:val="300"/>
        </w:trPr>
        <w:tc>
          <w:tcPr>
            <w:tcW w:w="1838" w:type="dxa"/>
            <w:tcBorders>
              <w:top w:val="nil"/>
              <w:left w:val="single" w:sz="8" w:space="0" w:color="auto"/>
              <w:bottom w:val="single" w:sz="4" w:space="0" w:color="000000"/>
              <w:right w:val="single" w:sz="4" w:space="0" w:color="auto"/>
            </w:tcBorders>
            <w:shd w:val="clear" w:color="auto" w:fill="auto"/>
            <w:vAlign w:val="bottom"/>
            <w:hideMark/>
          </w:tcPr>
          <w:p w14:paraId="1A4499C9" w14:textId="77777777" w:rsidR="009A4D93" w:rsidRPr="009A4D93" w:rsidRDefault="009A4D93" w:rsidP="009A4D93">
            <w:pPr>
              <w:spacing w:after="0" w:line="240" w:lineRule="auto"/>
              <w:jc w:val="center"/>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4</w:t>
            </w:r>
          </w:p>
        </w:tc>
        <w:tc>
          <w:tcPr>
            <w:tcW w:w="1502" w:type="dxa"/>
            <w:tcBorders>
              <w:top w:val="nil"/>
              <w:left w:val="single" w:sz="4" w:space="0" w:color="002B54"/>
              <w:bottom w:val="single" w:sz="4" w:space="0" w:color="000000"/>
              <w:right w:val="single" w:sz="4" w:space="0" w:color="000000"/>
            </w:tcBorders>
            <w:shd w:val="clear" w:color="auto" w:fill="auto"/>
            <w:vAlign w:val="bottom"/>
            <w:hideMark/>
          </w:tcPr>
          <w:p w14:paraId="54CC7030" w14:textId="77777777" w:rsidR="009A4D93" w:rsidRPr="009A4D93" w:rsidRDefault="009A4D93" w:rsidP="009A4D93">
            <w:pPr>
              <w:spacing w:after="0" w:line="240" w:lineRule="auto"/>
              <w:rPr>
                <w:rFonts w:ascii="Calibri" w:eastAsia="Times New Roman" w:hAnsi="Calibri" w:cs="Calibri"/>
                <w:b/>
                <w:bCs/>
                <w:color w:val="002B54"/>
                <w:kern w:val="0"/>
                <w:sz w:val="16"/>
                <w:szCs w:val="16"/>
                <w:lang w:eastAsia="es-CL"/>
                <w14:ligatures w14:val="none"/>
              </w:rPr>
            </w:pPr>
            <w:proofErr w:type="spellStart"/>
            <w:r w:rsidRPr="009A4D93">
              <w:rPr>
                <w:rFonts w:ascii="Calibri" w:eastAsia="Times New Roman" w:hAnsi="Calibri" w:cs="Calibri"/>
                <w:b/>
                <w:bCs/>
                <w:color w:val="002B54"/>
                <w:kern w:val="0"/>
                <w:sz w:val="16"/>
                <w:szCs w:val="16"/>
                <w:lang w:eastAsia="es-CL"/>
                <w14:ligatures w14:val="none"/>
              </w:rPr>
              <w:t>Viet</w:t>
            </w:r>
            <w:proofErr w:type="spellEnd"/>
            <w:r w:rsidRPr="009A4D93">
              <w:rPr>
                <w:rFonts w:ascii="Calibri" w:eastAsia="Times New Roman" w:hAnsi="Calibri" w:cs="Calibri"/>
                <w:b/>
                <w:bCs/>
                <w:color w:val="002B54"/>
                <w:kern w:val="0"/>
                <w:sz w:val="16"/>
                <w:szCs w:val="16"/>
                <w:lang w:eastAsia="es-CL"/>
                <w14:ligatures w14:val="none"/>
              </w:rPr>
              <w:t xml:space="preserve"> </w:t>
            </w:r>
            <w:proofErr w:type="spellStart"/>
            <w:r w:rsidRPr="009A4D93">
              <w:rPr>
                <w:rFonts w:ascii="Calibri" w:eastAsia="Times New Roman" w:hAnsi="Calibri" w:cs="Calibri"/>
                <w:b/>
                <w:bCs/>
                <w:color w:val="002B54"/>
                <w:kern w:val="0"/>
                <w:sz w:val="16"/>
                <w:szCs w:val="16"/>
                <w:lang w:eastAsia="es-CL"/>
                <w14:ligatures w14:val="none"/>
              </w:rPr>
              <w:t>Nam</w:t>
            </w:r>
            <w:proofErr w:type="spellEnd"/>
          </w:p>
        </w:tc>
        <w:tc>
          <w:tcPr>
            <w:tcW w:w="822" w:type="dxa"/>
            <w:tcBorders>
              <w:top w:val="nil"/>
              <w:left w:val="nil"/>
              <w:bottom w:val="single" w:sz="4" w:space="0" w:color="000000"/>
              <w:right w:val="single" w:sz="4" w:space="0" w:color="000000"/>
            </w:tcBorders>
            <w:shd w:val="clear" w:color="auto" w:fill="auto"/>
            <w:vAlign w:val="bottom"/>
            <w:hideMark/>
          </w:tcPr>
          <w:p w14:paraId="41F8B5CF"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55.904 </w:t>
            </w:r>
          </w:p>
        </w:tc>
        <w:tc>
          <w:tcPr>
            <w:tcW w:w="801" w:type="dxa"/>
            <w:tcBorders>
              <w:top w:val="nil"/>
              <w:left w:val="nil"/>
              <w:bottom w:val="single" w:sz="4" w:space="0" w:color="000000"/>
              <w:right w:val="single" w:sz="4" w:space="0" w:color="000000"/>
            </w:tcBorders>
            <w:shd w:val="clear" w:color="auto" w:fill="auto"/>
            <w:vAlign w:val="bottom"/>
            <w:hideMark/>
          </w:tcPr>
          <w:p w14:paraId="7D638DE7"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50.216 </w:t>
            </w:r>
          </w:p>
        </w:tc>
        <w:tc>
          <w:tcPr>
            <w:tcW w:w="782" w:type="dxa"/>
            <w:tcBorders>
              <w:top w:val="nil"/>
              <w:left w:val="nil"/>
              <w:bottom w:val="single" w:sz="4" w:space="0" w:color="000000"/>
              <w:right w:val="single" w:sz="4" w:space="0" w:color="000000"/>
            </w:tcBorders>
            <w:shd w:val="clear" w:color="auto" w:fill="auto"/>
            <w:vAlign w:val="bottom"/>
            <w:hideMark/>
          </w:tcPr>
          <w:p w14:paraId="6F47D099"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47.041 </w:t>
            </w:r>
          </w:p>
        </w:tc>
        <w:tc>
          <w:tcPr>
            <w:tcW w:w="766" w:type="dxa"/>
            <w:tcBorders>
              <w:top w:val="nil"/>
              <w:left w:val="nil"/>
              <w:bottom w:val="single" w:sz="4" w:space="0" w:color="000000"/>
              <w:right w:val="single" w:sz="4" w:space="0" w:color="000000"/>
            </w:tcBorders>
            <w:shd w:val="clear" w:color="auto" w:fill="auto"/>
            <w:vAlign w:val="bottom"/>
            <w:hideMark/>
          </w:tcPr>
          <w:p w14:paraId="311A7D30"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54.620 </w:t>
            </w:r>
          </w:p>
        </w:tc>
        <w:tc>
          <w:tcPr>
            <w:tcW w:w="751" w:type="dxa"/>
            <w:tcBorders>
              <w:top w:val="nil"/>
              <w:left w:val="nil"/>
              <w:bottom w:val="single" w:sz="4" w:space="0" w:color="000000"/>
              <w:right w:val="single" w:sz="4" w:space="0" w:color="000000"/>
            </w:tcBorders>
            <w:shd w:val="clear" w:color="auto" w:fill="auto"/>
            <w:vAlign w:val="bottom"/>
            <w:hideMark/>
          </w:tcPr>
          <w:p w14:paraId="60415ACD"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71.602 </w:t>
            </w:r>
          </w:p>
        </w:tc>
        <w:tc>
          <w:tcPr>
            <w:tcW w:w="739" w:type="dxa"/>
            <w:tcBorders>
              <w:top w:val="nil"/>
              <w:left w:val="nil"/>
              <w:bottom w:val="single" w:sz="4" w:space="0" w:color="000000"/>
              <w:right w:val="single" w:sz="8" w:space="0" w:color="auto"/>
            </w:tcBorders>
            <w:shd w:val="clear" w:color="auto" w:fill="auto"/>
            <w:vAlign w:val="bottom"/>
            <w:hideMark/>
          </w:tcPr>
          <w:p w14:paraId="4645456F"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74.857 </w:t>
            </w:r>
          </w:p>
        </w:tc>
        <w:tc>
          <w:tcPr>
            <w:tcW w:w="1060" w:type="dxa"/>
            <w:tcBorders>
              <w:top w:val="nil"/>
              <w:left w:val="nil"/>
              <w:bottom w:val="single" w:sz="4" w:space="0" w:color="auto"/>
              <w:right w:val="single" w:sz="4" w:space="0" w:color="auto"/>
            </w:tcBorders>
            <w:shd w:val="clear" w:color="auto" w:fill="auto"/>
            <w:vAlign w:val="bottom"/>
            <w:hideMark/>
          </w:tcPr>
          <w:p w14:paraId="6A85A0CB"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2,00%</w:t>
            </w:r>
          </w:p>
        </w:tc>
        <w:tc>
          <w:tcPr>
            <w:tcW w:w="437" w:type="dxa"/>
            <w:tcBorders>
              <w:top w:val="nil"/>
              <w:left w:val="nil"/>
              <w:bottom w:val="single" w:sz="4" w:space="0" w:color="auto"/>
              <w:right w:val="single" w:sz="4" w:space="0" w:color="auto"/>
            </w:tcBorders>
            <w:shd w:val="clear" w:color="auto" w:fill="auto"/>
            <w:vAlign w:val="bottom"/>
            <w:hideMark/>
          </w:tcPr>
          <w:p w14:paraId="2376740C"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0,00%</w:t>
            </w:r>
          </w:p>
        </w:tc>
      </w:tr>
      <w:tr w:rsidR="009A4D93" w:rsidRPr="009A4D93" w14:paraId="372E8AB0" w14:textId="77777777" w:rsidTr="00655098">
        <w:trPr>
          <w:trHeight w:val="300"/>
        </w:trPr>
        <w:tc>
          <w:tcPr>
            <w:tcW w:w="1838" w:type="dxa"/>
            <w:tcBorders>
              <w:top w:val="nil"/>
              <w:left w:val="single" w:sz="8" w:space="0" w:color="auto"/>
              <w:bottom w:val="single" w:sz="4" w:space="0" w:color="000000"/>
              <w:right w:val="single" w:sz="4" w:space="0" w:color="auto"/>
            </w:tcBorders>
            <w:shd w:val="clear" w:color="auto" w:fill="auto"/>
            <w:vAlign w:val="bottom"/>
            <w:hideMark/>
          </w:tcPr>
          <w:p w14:paraId="72C9E28B" w14:textId="77777777" w:rsidR="009A4D93" w:rsidRPr="009A4D93" w:rsidRDefault="009A4D93" w:rsidP="009A4D93">
            <w:pPr>
              <w:spacing w:after="0" w:line="240" w:lineRule="auto"/>
              <w:jc w:val="center"/>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5</w:t>
            </w:r>
          </w:p>
        </w:tc>
        <w:tc>
          <w:tcPr>
            <w:tcW w:w="1502" w:type="dxa"/>
            <w:tcBorders>
              <w:top w:val="nil"/>
              <w:left w:val="single" w:sz="4" w:space="0" w:color="002B54"/>
              <w:bottom w:val="single" w:sz="4" w:space="0" w:color="000000"/>
              <w:right w:val="single" w:sz="4" w:space="0" w:color="000000"/>
            </w:tcBorders>
            <w:shd w:val="clear" w:color="auto" w:fill="auto"/>
            <w:vAlign w:val="bottom"/>
            <w:hideMark/>
          </w:tcPr>
          <w:p w14:paraId="4604DEAA" w14:textId="77777777" w:rsidR="009A4D93" w:rsidRPr="009A4D93" w:rsidRDefault="009A4D93" w:rsidP="009A4D93">
            <w:pPr>
              <w:spacing w:after="0" w:line="240" w:lineRule="auto"/>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Guatemala</w:t>
            </w:r>
          </w:p>
        </w:tc>
        <w:tc>
          <w:tcPr>
            <w:tcW w:w="822" w:type="dxa"/>
            <w:tcBorders>
              <w:top w:val="nil"/>
              <w:left w:val="nil"/>
              <w:bottom w:val="single" w:sz="4" w:space="0" w:color="000000"/>
              <w:right w:val="single" w:sz="4" w:space="0" w:color="000000"/>
            </w:tcBorders>
            <w:shd w:val="clear" w:color="auto" w:fill="auto"/>
            <w:vAlign w:val="bottom"/>
            <w:hideMark/>
          </w:tcPr>
          <w:p w14:paraId="43DEF673"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27.344 </w:t>
            </w:r>
          </w:p>
        </w:tc>
        <w:tc>
          <w:tcPr>
            <w:tcW w:w="801" w:type="dxa"/>
            <w:tcBorders>
              <w:top w:val="nil"/>
              <w:left w:val="nil"/>
              <w:bottom w:val="single" w:sz="4" w:space="0" w:color="000000"/>
              <w:right w:val="single" w:sz="4" w:space="0" w:color="000000"/>
            </w:tcBorders>
            <w:shd w:val="clear" w:color="auto" w:fill="auto"/>
            <w:vAlign w:val="bottom"/>
            <w:hideMark/>
          </w:tcPr>
          <w:p w14:paraId="5BA179AF"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25.213 </w:t>
            </w:r>
          </w:p>
        </w:tc>
        <w:tc>
          <w:tcPr>
            <w:tcW w:w="782" w:type="dxa"/>
            <w:tcBorders>
              <w:top w:val="nil"/>
              <w:left w:val="nil"/>
              <w:bottom w:val="single" w:sz="4" w:space="0" w:color="000000"/>
              <w:right w:val="single" w:sz="4" w:space="0" w:color="000000"/>
            </w:tcBorders>
            <w:shd w:val="clear" w:color="auto" w:fill="auto"/>
            <w:vAlign w:val="bottom"/>
            <w:hideMark/>
          </w:tcPr>
          <w:p w14:paraId="5CC61B98"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33.529 </w:t>
            </w:r>
          </w:p>
        </w:tc>
        <w:tc>
          <w:tcPr>
            <w:tcW w:w="766" w:type="dxa"/>
            <w:tcBorders>
              <w:top w:val="nil"/>
              <w:left w:val="nil"/>
              <w:bottom w:val="single" w:sz="4" w:space="0" w:color="000000"/>
              <w:right w:val="single" w:sz="4" w:space="0" w:color="000000"/>
            </w:tcBorders>
            <w:shd w:val="clear" w:color="auto" w:fill="auto"/>
            <w:vAlign w:val="bottom"/>
            <w:hideMark/>
          </w:tcPr>
          <w:p w14:paraId="371D7B13"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43.217 </w:t>
            </w:r>
          </w:p>
        </w:tc>
        <w:tc>
          <w:tcPr>
            <w:tcW w:w="751" w:type="dxa"/>
            <w:tcBorders>
              <w:top w:val="nil"/>
              <w:left w:val="nil"/>
              <w:bottom w:val="single" w:sz="4" w:space="0" w:color="000000"/>
              <w:right w:val="single" w:sz="4" w:space="0" w:color="000000"/>
            </w:tcBorders>
            <w:shd w:val="clear" w:color="auto" w:fill="auto"/>
            <w:vAlign w:val="bottom"/>
            <w:hideMark/>
          </w:tcPr>
          <w:p w14:paraId="01074E1D"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65.732 </w:t>
            </w:r>
          </w:p>
        </w:tc>
        <w:tc>
          <w:tcPr>
            <w:tcW w:w="739" w:type="dxa"/>
            <w:tcBorders>
              <w:top w:val="nil"/>
              <w:left w:val="nil"/>
              <w:bottom w:val="single" w:sz="4" w:space="0" w:color="000000"/>
              <w:right w:val="single" w:sz="8" w:space="0" w:color="auto"/>
            </w:tcBorders>
            <w:shd w:val="clear" w:color="auto" w:fill="auto"/>
            <w:vAlign w:val="bottom"/>
            <w:hideMark/>
          </w:tcPr>
          <w:p w14:paraId="104C6995"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52.145 </w:t>
            </w:r>
          </w:p>
        </w:tc>
        <w:tc>
          <w:tcPr>
            <w:tcW w:w="1497" w:type="dxa"/>
            <w:gridSpan w:val="2"/>
            <w:tcBorders>
              <w:top w:val="single" w:sz="4" w:space="0" w:color="auto"/>
              <w:left w:val="nil"/>
              <w:bottom w:val="single" w:sz="4" w:space="0" w:color="auto"/>
              <w:right w:val="single" w:sz="4" w:space="0" w:color="000000"/>
            </w:tcBorders>
            <w:shd w:val="clear" w:color="auto" w:fill="auto"/>
            <w:vAlign w:val="bottom"/>
            <w:hideMark/>
          </w:tcPr>
          <w:p w14:paraId="5E7B31B3" w14:textId="77777777" w:rsidR="009A4D93" w:rsidRPr="009A4D93" w:rsidRDefault="009A4D93" w:rsidP="009A4D93">
            <w:pPr>
              <w:spacing w:after="0" w:line="240" w:lineRule="auto"/>
              <w:jc w:val="center"/>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2,00%</w:t>
            </w:r>
          </w:p>
        </w:tc>
      </w:tr>
      <w:tr w:rsidR="009A4D93" w:rsidRPr="009A4D93" w14:paraId="2CEDA458" w14:textId="77777777" w:rsidTr="00655098">
        <w:trPr>
          <w:trHeight w:val="300"/>
        </w:trPr>
        <w:tc>
          <w:tcPr>
            <w:tcW w:w="1838" w:type="dxa"/>
            <w:tcBorders>
              <w:top w:val="nil"/>
              <w:left w:val="single" w:sz="8" w:space="0" w:color="auto"/>
              <w:bottom w:val="single" w:sz="4" w:space="0" w:color="000000"/>
              <w:right w:val="single" w:sz="4" w:space="0" w:color="auto"/>
            </w:tcBorders>
            <w:shd w:val="clear" w:color="auto" w:fill="auto"/>
            <w:vAlign w:val="bottom"/>
            <w:hideMark/>
          </w:tcPr>
          <w:p w14:paraId="0F8B5E41" w14:textId="77777777" w:rsidR="009A4D93" w:rsidRPr="009A4D93" w:rsidRDefault="009A4D93" w:rsidP="009A4D93">
            <w:pPr>
              <w:spacing w:after="0" w:line="240" w:lineRule="auto"/>
              <w:jc w:val="center"/>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6</w:t>
            </w:r>
          </w:p>
        </w:tc>
        <w:tc>
          <w:tcPr>
            <w:tcW w:w="1502" w:type="dxa"/>
            <w:tcBorders>
              <w:top w:val="nil"/>
              <w:left w:val="single" w:sz="4" w:space="0" w:color="002B54"/>
              <w:bottom w:val="single" w:sz="4" w:space="0" w:color="000000"/>
              <w:right w:val="single" w:sz="4" w:space="0" w:color="000000"/>
            </w:tcBorders>
            <w:shd w:val="clear" w:color="auto" w:fill="auto"/>
            <w:vAlign w:val="bottom"/>
            <w:hideMark/>
          </w:tcPr>
          <w:p w14:paraId="70AB8EB2" w14:textId="77777777" w:rsidR="009A4D93" w:rsidRPr="009A4D93" w:rsidRDefault="009A4D93" w:rsidP="009A4D93">
            <w:pPr>
              <w:spacing w:after="0" w:line="240" w:lineRule="auto"/>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Perú</w:t>
            </w:r>
          </w:p>
        </w:tc>
        <w:tc>
          <w:tcPr>
            <w:tcW w:w="822" w:type="dxa"/>
            <w:tcBorders>
              <w:top w:val="nil"/>
              <w:left w:val="nil"/>
              <w:bottom w:val="single" w:sz="4" w:space="0" w:color="000000"/>
              <w:right w:val="single" w:sz="4" w:space="0" w:color="000000"/>
            </w:tcBorders>
            <w:shd w:val="clear" w:color="auto" w:fill="auto"/>
            <w:vAlign w:val="bottom"/>
            <w:hideMark/>
          </w:tcPr>
          <w:p w14:paraId="008E2D84"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22.771 </w:t>
            </w:r>
          </w:p>
        </w:tc>
        <w:tc>
          <w:tcPr>
            <w:tcW w:w="801" w:type="dxa"/>
            <w:tcBorders>
              <w:top w:val="nil"/>
              <w:left w:val="nil"/>
              <w:bottom w:val="single" w:sz="4" w:space="0" w:color="000000"/>
              <w:right w:val="single" w:sz="4" w:space="0" w:color="000000"/>
            </w:tcBorders>
            <w:shd w:val="clear" w:color="auto" w:fill="auto"/>
            <w:vAlign w:val="bottom"/>
            <w:hideMark/>
          </w:tcPr>
          <w:p w14:paraId="6974D553"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20.476 </w:t>
            </w:r>
          </w:p>
        </w:tc>
        <w:tc>
          <w:tcPr>
            <w:tcW w:w="782" w:type="dxa"/>
            <w:tcBorders>
              <w:top w:val="nil"/>
              <w:left w:val="nil"/>
              <w:bottom w:val="single" w:sz="4" w:space="0" w:color="000000"/>
              <w:right w:val="single" w:sz="4" w:space="0" w:color="000000"/>
            </w:tcBorders>
            <w:shd w:val="clear" w:color="auto" w:fill="auto"/>
            <w:vAlign w:val="bottom"/>
            <w:hideMark/>
          </w:tcPr>
          <w:p w14:paraId="4228D015"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23.994 </w:t>
            </w:r>
          </w:p>
        </w:tc>
        <w:tc>
          <w:tcPr>
            <w:tcW w:w="766" w:type="dxa"/>
            <w:tcBorders>
              <w:top w:val="nil"/>
              <w:left w:val="nil"/>
              <w:bottom w:val="single" w:sz="4" w:space="0" w:color="000000"/>
              <w:right w:val="single" w:sz="4" w:space="0" w:color="000000"/>
            </w:tcBorders>
            <w:shd w:val="clear" w:color="auto" w:fill="auto"/>
            <w:vAlign w:val="bottom"/>
            <w:hideMark/>
          </w:tcPr>
          <w:p w14:paraId="32C38F65"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21.473 </w:t>
            </w:r>
          </w:p>
        </w:tc>
        <w:tc>
          <w:tcPr>
            <w:tcW w:w="751" w:type="dxa"/>
            <w:tcBorders>
              <w:top w:val="nil"/>
              <w:left w:val="nil"/>
              <w:bottom w:val="single" w:sz="4" w:space="0" w:color="000000"/>
              <w:right w:val="single" w:sz="4" w:space="0" w:color="000000"/>
            </w:tcBorders>
            <w:shd w:val="clear" w:color="auto" w:fill="auto"/>
            <w:vAlign w:val="bottom"/>
            <w:hideMark/>
          </w:tcPr>
          <w:p w14:paraId="1360E066"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37.912 </w:t>
            </w:r>
          </w:p>
        </w:tc>
        <w:tc>
          <w:tcPr>
            <w:tcW w:w="739" w:type="dxa"/>
            <w:tcBorders>
              <w:top w:val="nil"/>
              <w:left w:val="nil"/>
              <w:bottom w:val="single" w:sz="4" w:space="0" w:color="000000"/>
              <w:right w:val="single" w:sz="8" w:space="0" w:color="auto"/>
            </w:tcBorders>
            <w:shd w:val="clear" w:color="auto" w:fill="auto"/>
            <w:vAlign w:val="bottom"/>
            <w:hideMark/>
          </w:tcPr>
          <w:p w14:paraId="068D6035"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21.135 </w:t>
            </w:r>
          </w:p>
        </w:tc>
        <w:tc>
          <w:tcPr>
            <w:tcW w:w="1060" w:type="dxa"/>
            <w:tcBorders>
              <w:top w:val="nil"/>
              <w:left w:val="nil"/>
              <w:bottom w:val="nil"/>
              <w:right w:val="nil"/>
            </w:tcBorders>
            <w:shd w:val="clear" w:color="auto" w:fill="auto"/>
            <w:noWrap/>
            <w:vAlign w:val="bottom"/>
            <w:hideMark/>
          </w:tcPr>
          <w:p w14:paraId="78B078BD"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p>
        </w:tc>
        <w:tc>
          <w:tcPr>
            <w:tcW w:w="437" w:type="dxa"/>
            <w:tcBorders>
              <w:top w:val="nil"/>
              <w:left w:val="nil"/>
              <w:bottom w:val="nil"/>
              <w:right w:val="nil"/>
            </w:tcBorders>
            <w:shd w:val="clear" w:color="auto" w:fill="auto"/>
            <w:noWrap/>
            <w:vAlign w:val="bottom"/>
            <w:hideMark/>
          </w:tcPr>
          <w:p w14:paraId="2514E04D" w14:textId="77777777" w:rsidR="009A4D93" w:rsidRPr="009A4D93" w:rsidRDefault="009A4D93" w:rsidP="009A4D93">
            <w:pPr>
              <w:spacing w:after="0" w:line="240" w:lineRule="auto"/>
              <w:rPr>
                <w:rFonts w:ascii="Times New Roman" w:eastAsia="Times New Roman" w:hAnsi="Times New Roman" w:cs="Times New Roman"/>
                <w:kern w:val="0"/>
                <w:sz w:val="20"/>
                <w:szCs w:val="20"/>
                <w:lang w:eastAsia="es-CL"/>
                <w14:ligatures w14:val="none"/>
              </w:rPr>
            </w:pPr>
          </w:p>
        </w:tc>
      </w:tr>
      <w:tr w:rsidR="009A4D93" w:rsidRPr="009A4D93" w14:paraId="7156F6BB" w14:textId="77777777" w:rsidTr="00655098">
        <w:trPr>
          <w:trHeight w:val="300"/>
        </w:trPr>
        <w:tc>
          <w:tcPr>
            <w:tcW w:w="1838" w:type="dxa"/>
            <w:tcBorders>
              <w:top w:val="nil"/>
              <w:left w:val="single" w:sz="8" w:space="0" w:color="auto"/>
              <w:bottom w:val="single" w:sz="4" w:space="0" w:color="000000"/>
              <w:right w:val="single" w:sz="4" w:space="0" w:color="auto"/>
            </w:tcBorders>
            <w:shd w:val="clear" w:color="auto" w:fill="auto"/>
            <w:vAlign w:val="bottom"/>
            <w:hideMark/>
          </w:tcPr>
          <w:p w14:paraId="33C68A8D" w14:textId="77777777" w:rsidR="009A4D93" w:rsidRPr="009A4D93" w:rsidRDefault="009A4D93" w:rsidP="009A4D93">
            <w:pPr>
              <w:spacing w:after="0" w:line="240" w:lineRule="auto"/>
              <w:jc w:val="center"/>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7</w:t>
            </w:r>
          </w:p>
        </w:tc>
        <w:tc>
          <w:tcPr>
            <w:tcW w:w="1502" w:type="dxa"/>
            <w:tcBorders>
              <w:top w:val="nil"/>
              <w:left w:val="single" w:sz="4" w:space="0" w:color="002B54"/>
              <w:bottom w:val="single" w:sz="4" w:space="0" w:color="000000"/>
              <w:right w:val="single" w:sz="4" w:space="0" w:color="000000"/>
            </w:tcBorders>
            <w:shd w:val="clear" w:color="auto" w:fill="auto"/>
            <w:vAlign w:val="bottom"/>
            <w:hideMark/>
          </w:tcPr>
          <w:p w14:paraId="62BE211B" w14:textId="77777777" w:rsidR="009A4D93" w:rsidRPr="009A4D93" w:rsidRDefault="009A4D93" w:rsidP="009A4D93">
            <w:pPr>
              <w:spacing w:after="0" w:line="240" w:lineRule="auto"/>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Honduras</w:t>
            </w:r>
          </w:p>
        </w:tc>
        <w:tc>
          <w:tcPr>
            <w:tcW w:w="822" w:type="dxa"/>
            <w:tcBorders>
              <w:top w:val="nil"/>
              <w:left w:val="nil"/>
              <w:bottom w:val="single" w:sz="4" w:space="0" w:color="000000"/>
              <w:right w:val="single" w:sz="4" w:space="0" w:color="000000"/>
            </w:tcBorders>
            <w:shd w:val="clear" w:color="auto" w:fill="auto"/>
            <w:vAlign w:val="bottom"/>
            <w:hideMark/>
          </w:tcPr>
          <w:p w14:paraId="3308F980"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23.408 </w:t>
            </w:r>
          </w:p>
        </w:tc>
        <w:tc>
          <w:tcPr>
            <w:tcW w:w="801" w:type="dxa"/>
            <w:tcBorders>
              <w:top w:val="nil"/>
              <w:left w:val="nil"/>
              <w:bottom w:val="single" w:sz="4" w:space="0" w:color="000000"/>
              <w:right w:val="single" w:sz="4" w:space="0" w:color="000000"/>
            </w:tcBorders>
            <w:shd w:val="clear" w:color="auto" w:fill="auto"/>
            <w:vAlign w:val="bottom"/>
            <w:hideMark/>
          </w:tcPr>
          <w:p w14:paraId="7A588487"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22.794 </w:t>
            </w:r>
          </w:p>
        </w:tc>
        <w:tc>
          <w:tcPr>
            <w:tcW w:w="782" w:type="dxa"/>
            <w:tcBorders>
              <w:top w:val="nil"/>
              <w:left w:val="nil"/>
              <w:bottom w:val="single" w:sz="4" w:space="0" w:color="000000"/>
              <w:right w:val="single" w:sz="4" w:space="0" w:color="000000"/>
            </w:tcBorders>
            <w:shd w:val="clear" w:color="auto" w:fill="auto"/>
            <w:vAlign w:val="bottom"/>
            <w:hideMark/>
          </w:tcPr>
          <w:p w14:paraId="30E137DD"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21.932 </w:t>
            </w:r>
          </w:p>
        </w:tc>
        <w:tc>
          <w:tcPr>
            <w:tcW w:w="766" w:type="dxa"/>
            <w:tcBorders>
              <w:top w:val="nil"/>
              <w:left w:val="nil"/>
              <w:bottom w:val="single" w:sz="4" w:space="0" w:color="000000"/>
              <w:right w:val="single" w:sz="4" w:space="0" w:color="000000"/>
            </w:tcBorders>
            <w:shd w:val="clear" w:color="auto" w:fill="auto"/>
            <w:vAlign w:val="bottom"/>
            <w:hideMark/>
          </w:tcPr>
          <w:p w14:paraId="4B28E6D6"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31.694 </w:t>
            </w:r>
          </w:p>
        </w:tc>
        <w:tc>
          <w:tcPr>
            <w:tcW w:w="751" w:type="dxa"/>
            <w:tcBorders>
              <w:top w:val="nil"/>
              <w:left w:val="nil"/>
              <w:bottom w:val="single" w:sz="4" w:space="0" w:color="000000"/>
              <w:right w:val="single" w:sz="4" w:space="0" w:color="000000"/>
            </w:tcBorders>
            <w:shd w:val="clear" w:color="auto" w:fill="auto"/>
            <w:vAlign w:val="bottom"/>
            <w:hideMark/>
          </w:tcPr>
          <w:p w14:paraId="7B2C7981"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36.109 </w:t>
            </w:r>
          </w:p>
        </w:tc>
        <w:tc>
          <w:tcPr>
            <w:tcW w:w="739" w:type="dxa"/>
            <w:tcBorders>
              <w:top w:val="nil"/>
              <w:left w:val="nil"/>
              <w:bottom w:val="single" w:sz="4" w:space="0" w:color="000000"/>
              <w:right w:val="single" w:sz="8" w:space="0" w:color="auto"/>
            </w:tcBorders>
            <w:shd w:val="clear" w:color="auto" w:fill="auto"/>
            <w:vAlign w:val="bottom"/>
            <w:hideMark/>
          </w:tcPr>
          <w:p w14:paraId="743E3AED"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17.693 </w:t>
            </w:r>
          </w:p>
        </w:tc>
        <w:tc>
          <w:tcPr>
            <w:tcW w:w="1060" w:type="dxa"/>
            <w:tcBorders>
              <w:top w:val="nil"/>
              <w:left w:val="nil"/>
              <w:bottom w:val="nil"/>
              <w:right w:val="nil"/>
            </w:tcBorders>
            <w:shd w:val="clear" w:color="auto" w:fill="auto"/>
            <w:noWrap/>
            <w:vAlign w:val="bottom"/>
            <w:hideMark/>
          </w:tcPr>
          <w:p w14:paraId="12679A0D"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p>
        </w:tc>
        <w:tc>
          <w:tcPr>
            <w:tcW w:w="437" w:type="dxa"/>
            <w:tcBorders>
              <w:top w:val="nil"/>
              <w:left w:val="nil"/>
              <w:bottom w:val="nil"/>
              <w:right w:val="nil"/>
            </w:tcBorders>
            <w:shd w:val="clear" w:color="auto" w:fill="auto"/>
            <w:noWrap/>
            <w:vAlign w:val="bottom"/>
            <w:hideMark/>
          </w:tcPr>
          <w:p w14:paraId="2B8D9341" w14:textId="77777777" w:rsidR="009A4D93" w:rsidRPr="009A4D93" w:rsidRDefault="009A4D93" w:rsidP="009A4D93">
            <w:pPr>
              <w:spacing w:after="0" w:line="240" w:lineRule="auto"/>
              <w:rPr>
                <w:rFonts w:ascii="Times New Roman" w:eastAsia="Times New Roman" w:hAnsi="Times New Roman" w:cs="Times New Roman"/>
                <w:kern w:val="0"/>
                <w:sz w:val="20"/>
                <w:szCs w:val="20"/>
                <w:lang w:eastAsia="es-CL"/>
                <w14:ligatures w14:val="none"/>
              </w:rPr>
            </w:pPr>
          </w:p>
        </w:tc>
      </w:tr>
      <w:tr w:rsidR="009A4D93" w:rsidRPr="009A4D93" w14:paraId="58082248" w14:textId="77777777" w:rsidTr="00655098">
        <w:trPr>
          <w:trHeight w:val="300"/>
        </w:trPr>
        <w:tc>
          <w:tcPr>
            <w:tcW w:w="1838" w:type="dxa"/>
            <w:tcBorders>
              <w:top w:val="nil"/>
              <w:left w:val="single" w:sz="8" w:space="0" w:color="auto"/>
              <w:bottom w:val="single" w:sz="4" w:space="0" w:color="000000"/>
              <w:right w:val="single" w:sz="4" w:space="0" w:color="auto"/>
            </w:tcBorders>
            <w:shd w:val="clear" w:color="auto" w:fill="auto"/>
            <w:vAlign w:val="bottom"/>
            <w:hideMark/>
          </w:tcPr>
          <w:p w14:paraId="30446722" w14:textId="77777777" w:rsidR="009A4D93" w:rsidRPr="009A4D93" w:rsidRDefault="009A4D93" w:rsidP="009A4D93">
            <w:pPr>
              <w:spacing w:after="0" w:line="240" w:lineRule="auto"/>
              <w:jc w:val="center"/>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8</w:t>
            </w:r>
          </w:p>
        </w:tc>
        <w:tc>
          <w:tcPr>
            <w:tcW w:w="1502" w:type="dxa"/>
            <w:tcBorders>
              <w:top w:val="nil"/>
              <w:left w:val="single" w:sz="4" w:space="0" w:color="002B54"/>
              <w:bottom w:val="single" w:sz="4" w:space="0" w:color="000000"/>
              <w:right w:val="single" w:sz="4" w:space="0" w:color="000000"/>
            </w:tcBorders>
            <w:shd w:val="clear" w:color="auto" w:fill="auto"/>
            <w:vAlign w:val="bottom"/>
            <w:hideMark/>
          </w:tcPr>
          <w:p w14:paraId="4B355F4A" w14:textId="77777777" w:rsidR="009A4D93" w:rsidRPr="009A4D93" w:rsidRDefault="009A4D93" w:rsidP="009A4D93">
            <w:pPr>
              <w:spacing w:after="0" w:line="240" w:lineRule="auto"/>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India</w:t>
            </w:r>
          </w:p>
        </w:tc>
        <w:tc>
          <w:tcPr>
            <w:tcW w:w="822" w:type="dxa"/>
            <w:tcBorders>
              <w:top w:val="nil"/>
              <w:left w:val="nil"/>
              <w:bottom w:val="single" w:sz="4" w:space="0" w:color="000000"/>
              <w:right w:val="single" w:sz="4" w:space="0" w:color="000000"/>
            </w:tcBorders>
            <w:shd w:val="clear" w:color="auto" w:fill="auto"/>
            <w:vAlign w:val="bottom"/>
            <w:hideMark/>
          </w:tcPr>
          <w:p w14:paraId="59956EDA"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10.346 </w:t>
            </w:r>
          </w:p>
        </w:tc>
        <w:tc>
          <w:tcPr>
            <w:tcW w:w="801" w:type="dxa"/>
            <w:tcBorders>
              <w:top w:val="nil"/>
              <w:left w:val="nil"/>
              <w:bottom w:val="single" w:sz="4" w:space="0" w:color="000000"/>
              <w:right w:val="single" w:sz="4" w:space="0" w:color="000000"/>
            </w:tcBorders>
            <w:shd w:val="clear" w:color="auto" w:fill="auto"/>
            <w:vAlign w:val="bottom"/>
            <w:hideMark/>
          </w:tcPr>
          <w:p w14:paraId="54CA7A49"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9.398 </w:t>
            </w:r>
          </w:p>
        </w:tc>
        <w:tc>
          <w:tcPr>
            <w:tcW w:w="782" w:type="dxa"/>
            <w:tcBorders>
              <w:top w:val="nil"/>
              <w:left w:val="nil"/>
              <w:bottom w:val="single" w:sz="4" w:space="0" w:color="000000"/>
              <w:right w:val="single" w:sz="4" w:space="0" w:color="000000"/>
            </w:tcBorders>
            <w:shd w:val="clear" w:color="auto" w:fill="auto"/>
            <w:vAlign w:val="bottom"/>
            <w:hideMark/>
          </w:tcPr>
          <w:p w14:paraId="76C21B3B"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8.950 </w:t>
            </w:r>
          </w:p>
        </w:tc>
        <w:tc>
          <w:tcPr>
            <w:tcW w:w="766" w:type="dxa"/>
            <w:tcBorders>
              <w:top w:val="nil"/>
              <w:left w:val="nil"/>
              <w:bottom w:val="single" w:sz="4" w:space="0" w:color="000000"/>
              <w:right w:val="single" w:sz="4" w:space="0" w:color="000000"/>
            </w:tcBorders>
            <w:shd w:val="clear" w:color="auto" w:fill="auto"/>
            <w:vAlign w:val="bottom"/>
            <w:hideMark/>
          </w:tcPr>
          <w:p w14:paraId="0F9BA909"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9.598 </w:t>
            </w:r>
          </w:p>
        </w:tc>
        <w:tc>
          <w:tcPr>
            <w:tcW w:w="751" w:type="dxa"/>
            <w:tcBorders>
              <w:top w:val="nil"/>
              <w:left w:val="nil"/>
              <w:bottom w:val="single" w:sz="4" w:space="0" w:color="000000"/>
              <w:right w:val="single" w:sz="4" w:space="0" w:color="000000"/>
            </w:tcBorders>
            <w:shd w:val="clear" w:color="auto" w:fill="auto"/>
            <w:vAlign w:val="bottom"/>
            <w:hideMark/>
          </w:tcPr>
          <w:p w14:paraId="61B088D2"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16.734 </w:t>
            </w:r>
          </w:p>
        </w:tc>
        <w:tc>
          <w:tcPr>
            <w:tcW w:w="739" w:type="dxa"/>
            <w:tcBorders>
              <w:top w:val="nil"/>
              <w:left w:val="nil"/>
              <w:bottom w:val="single" w:sz="4" w:space="0" w:color="000000"/>
              <w:right w:val="single" w:sz="8" w:space="0" w:color="auto"/>
            </w:tcBorders>
            <w:shd w:val="clear" w:color="auto" w:fill="auto"/>
            <w:vAlign w:val="bottom"/>
            <w:hideMark/>
          </w:tcPr>
          <w:p w14:paraId="4C7DD63A"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16.220 </w:t>
            </w:r>
          </w:p>
        </w:tc>
        <w:tc>
          <w:tcPr>
            <w:tcW w:w="1060" w:type="dxa"/>
            <w:tcBorders>
              <w:top w:val="nil"/>
              <w:left w:val="nil"/>
              <w:bottom w:val="nil"/>
              <w:right w:val="nil"/>
            </w:tcBorders>
            <w:shd w:val="clear" w:color="auto" w:fill="auto"/>
            <w:noWrap/>
            <w:vAlign w:val="bottom"/>
            <w:hideMark/>
          </w:tcPr>
          <w:p w14:paraId="1290452B"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p>
        </w:tc>
        <w:tc>
          <w:tcPr>
            <w:tcW w:w="437" w:type="dxa"/>
            <w:tcBorders>
              <w:top w:val="nil"/>
              <w:left w:val="nil"/>
              <w:bottom w:val="nil"/>
              <w:right w:val="nil"/>
            </w:tcBorders>
            <w:shd w:val="clear" w:color="auto" w:fill="auto"/>
            <w:noWrap/>
            <w:vAlign w:val="bottom"/>
            <w:hideMark/>
          </w:tcPr>
          <w:p w14:paraId="43BA2AC8" w14:textId="77777777" w:rsidR="009A4D93" w:rsidRPr="009A4D93" w:rsidRDefault="009A4D93" w:rsidP="009A4D93">
            <w:pPr>
              <w:spacing w:after="0" w:line="240" w:lineRule="auto"/>
              <w:rPr>
                <w:rFonts w:ascii="Times New Roman" w:eastAsia="Times New Roman" w:hAnsi="Times New Roman" w:cs="Times New Roman"/>
                <w:kern w:val="0"/>
                <w:sz w:val="20"/>
                <w:szCs w:val="20"/>
                <w:lang w:eastAsia="es-CL"/>
                <w14:ligatures w14:val="none"/>
              </w:rPr>
            </w:pPr>
          </w:p>
        </w:tc>
      </w:tr>
      <w:tr w:rsidR="009A4D93" w:rsidRPr="009A4D93" w14:paraId="5EF5E755" w14:textId="77777777" w:rsidTr="00655098">
        <w:trPr>
          <w:trHeight w:val="300"/>
        </w:trPr>
        <w:tc>
          <w:tcPr>
            <w:tcW w:w="1838" w:type="dxa"/>
            <w:tcBorders>
              <w:top w:val="nil"/>
              <w:left w:val="single" w:sz="8" w:space="0" w:color="auto"/>
              <w:bottom w:val="single" w:sz="4" w:space="0" w:color="000000"/>
              <w:right w:val="single" w:sz="4" w:space="0" w:color="auto"/>
            </w:tcBorders>
            <w:shd w:val="clear" w:color="auto" w:fill="auto"/>
            <w:vAlign w:val="bottom"/>
            <w:hideMark/>
          </w:tcPr>
          <w:p w14:paraId="4B180603" w14:textId="77777777" w:rsidR="009A4D93" w:rsidRPr="009A4D93" w:rsidRDefault="009A4D93" w:rsidP="009A4D93">
            <w:pPr>
              <w:spacing w:after="0" w:line="240" w:lineRule="auto"/>
              <w:jc w:val="center"/>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9</w:t>
            </w:r>
          </w:p>
        </w:tc>
        <w:tc>
          <w:tcPr>
            <w:tcW w:w="1502" w:type="dxa"/>
            <w:tcBorders>
              <w:top w:val="nil"/>
              <w:left w:val="single" w:sz="4" w:space="0" w:color="002B54"/>
              <w:bottom w:val="single" w:sz="4" w:space="0" w:color="000000"/>
              <w:right w:val="single" w:sz="4" w:space="0" w:color="000000"/>
            </w:tcBorders>
            <w:shd w:val="clear" w:color="auto" w:fill="auto"/>
            <w:vAlign w:val="bottom"/>
            <w:hideMark/>
          </w:tcPr>
          <w:p w14:paraId="73AB8378" w14:textId="77777777" w:rsidR="009A4D93" w:rsidRPr="009A4D93" w:rsidRDefault="009A4D93" w:rsidP="009A4D93">
            <w:pPr>
              <w:spacing w:after="0" w:line="240" w:lineRule="auto"/>
              <w:rPr>
                <w:rFonts w:ascii="Calibri" w:eastAsia="Times New Roman" w:hAnsi="Calibri" w:cs="Calibri"/>
                <w:color w:val="002B54"/>
                <w:kern w:val="0"/>
                <w:sz w:val="16"/>
                <w:szCs w:val="16"/>
                <w:lang w:eastAsia="es-CL"/>
                <w14:ligatures w14:val="none"/>
              </w:rPr>
            </w:pPr>
            <w:proofErr w:type="spellStart"/>
            <w:r w:rsidRPr="009A4D93">
              <w:rPr>
                <w:rFonts w:ascii="Calibri" w:eastAsia="Times New Roman" w:hAnsi="Calibri" w:cs="Calibri"/>
                <w:color w:val="002B54"/>
                <w:kern w:val="0"/>
                <w:sz w:val="16"/>
                <w:szCs w:val="16"/>
                <w:lang w:eastAsia="es-CL"/>
                <w14:ligatures w14:val="none"/>
              </w:rPr>
              <w:t>Kenya</w:t>
            </w:r>
            <w:proofErr w:type="spellEnd"/>
          </w:p>
        </w:tc>
        <w:tc>
          <w:tcPr>
            <w:tcW w:w="822" w:type="dxa"/>
            <w:tcBorders>
              <w:top w:val="nil"/>
              <w:left w:val="nil"/>
              <w:bottom w:val="single" w:sz="4" w:space="0" w:color="000000"/>
              <w:right w:val="single" w:sz="4" w:space="0" w:color="000000"/>
            </w:tcBorders>
            <w:shd w:val="clear" w:color="auto" w:fill="auto"/>
            <w:vAlign w:val="bottom"/>
            <w:hideMark/>
          </w:tcPr>
          <w:p w14:paraId="15DF7F64"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25.201 </w:t>
            </w:r>
          </w:p>
        </w:tc>
        <w:tc>
          <w:tcPr>
            <w:tcW w:w="801" w:type="dxa"/>
            <w:tcBorders>
              <w:top w:val="nil"/>
              <w:left w:val="nil"/>
              <w:bottom w:val="single" w:sz="4" w:space="0" w:color="000000"/>
              <w:right w:val="single" w:sz="4" w:space="0" w:color="000000"/>
            </w:tcBorders>
            <w:shd w:val="clear" w:color="auto" w:fill="auto"/>
            <w:vAlign w:val="bottom"/>
            <w:hideMark/>
          </w:tcPr>
          <w:p w14:paraId="3A26EF47"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20.624 </w:t>
            </w:r>
          </w:p>
        </w:tc>
        <w:tc>
          <w:tcPr>
            <w:tcW w:w="782" w:type="dxa"/>
            <w:tcBorders>
              <w:top w:val="nil"/>
              <w:left w:val="nil"/>
              <w:bottom w:val="single" w:sz="4" w:space="0" w:color="000000"/>
              <w:right w:val="single" w:sz="4" w:space="0" w:color="000000"/>
            </w:tcBorders>
            <w:shd w:val="clear" w:color="auto" w:fill="auto"/>
            <w:vAlign w:val="bottom"/>
            <w:hideMark/>
          </w:tcPr>
          <w:p w14:paraId="02B6495E"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19.568 </w:t>
            </w:r>
          </w:p>
        </w:tc>
        <w:tc>
          <w:tcPr>
            <w:tcW w:w="766" w:type="dxa"/>
            <w:tcBorders>
              <w:top w:val="nil"/>
              <w:left w:val="nil"/>
              <w:bottom w:val="single" w:sz="4" w:space="0" w:color="000000"/>
              <w:right w:val="single" w:sz="4" w:space="0" w:color="000000"/>
            </w:tcBorders>
            <w:shd w:val="clear" w:color="auto" w:fill="auto"/>
            <w:vAlign w:val="bottom"/>
            <w:hideMark/>
          </w:tcPr>
          <w:p w14:paraId="26295512"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22.091 </w:t>
            </w:r>
          </w:p>
        </w:tc>
        <w:tc>
          <w:tcPr>
            <w:tcW w:w="751" w:type="dxa"/>
            <w:tcBorders>
              <w:top w:val="nil"/>
              <w:left w:val="nil"/>
              <w:bottom w:val="single" w:sz="4" w:space="0" w:color="000000"/>
              <w:right w:val="single" w:sz="4" w:space="0" w:color="000000"/>
            </w:tcBorders>
            <w:shd w:val="clear" w:color="auto" w:fill="auto"/>
            <w:vAlign w:val="bottom"/>
            <w:hideMark/>
          </w:tcPr>
          <w:p w14:paraId="1AB156AE"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37.619 </w:t>
            </w:r>
          </w:p>
        </w:tc>
        <w:tc>
          <w:tcPr>
            <w:tcW w:w="739" w:type="dxa"/>
            <w:tcBorders>
              <w:top w:val="nil"/>
              <w:left w:val="nil"/>
              <w:bottom w:val="single" w:sz="4" w:space="0" w:color="000000"/>
              <w:right w:val="single" w:sz="8" w:space="0" w:color="auto"/>
            </w:tcBorders>
            <w:shd w:val="clear" w:color="auto" w:fill="auto"/>
            <w:vAlign w:val="bottom"/>
            <w:hideMark/>
          </w:tcPr>
          <w:p w14:paraId="2057121A"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14.666 </w:t>
            </w:r>
          </w:p>
        </w:tc>
        <w:tc>
          <w:tcPr>
            <w:tcW w:w="1060" w:type="dxa"/>
            <w:tcBorders>
              <w:top w:val="nil"/>
              <w:left w:val="nil"/>
              <w:bottom w:val="nil"/>
              <w:right w:val="nil"/>
            </w:tcBorders>
            <w:shd w:val="clear" w:color="auto" w:fill="auto"/>
            <w:noWrap/>
            <w:vAlign w:val="bottom"/>
            <w:hideMark/>
          </w:tcPr>
          <w:p w14:paraId="475E2E76"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p>
        </w:tc>
        <w:tc>
          <w:tcPr>
            <w:tcW w:w="437" w:type="dxa"/>
            <w:tcBorders>
              <w:top w:val="nil"/>
              <w:left w:val="nil"/>
              <w:bottom w:val="nil"/>
              <w:right w:val="nil"/>
            </w:tcBorders>
            <w:shd w:val="clear" w:color="auto" w:fill="auto"/>
            <w:noWrap/>
            <w:vAlign w:val="bottom"/>
            <w:hideMark/>
          </w:tcPr>
          <w:p w14:paraId="0329357E" w14:textId="77777777" w:rsidR="009A4D93" w:rsidRPr="009A4D93" w:rsidRDefault="009A4D93" w:rsidP="009A4D93">
            <w:pPr>
              <w:spacing w:after="0" w:line="240" w:lineRule="auto"/>
              <w:rPr>
                <w:rFonts w:ascii="Times New Roman" w:eastAsia="Times New Roman" w:hAnsi="Times New Roman" w:cs="Times New Roman"/>
                <w:kern w:val="0"/>
                <w:sz w:val="20"/>
                <w:szCs w:val="20"/>
                <w:lang w:eastAsia="es-CL"/>
                <w14:ligatures w14:val="none"/>
              </w:rPr>
            </w:pPr>
          </w:p>
        </w:tc>
      </w:tr>
      <w:tr w:rsidR="009A4D93" w:rsidRPr="009A4D93" w14:paraId="48F12CE3" w14:textId="77777777" w:rsidTr="00655098">
        <w:trPr>
          <w:trHeight w:val="315"/>
        </w:trPr>
        <w:tc>
          <w:tcPr>
            <w:tcW w:w="1838" w:type="dxa"/>
            <w:tcBorders>
              <w:top w:val="nil"/>
              <w:left w:val="single" w:sz="8" w:space="0" w:color="auto"/>
              <w:bottom w:val="single" w:sz="8" w:space="0" w:color="auto"/>
              <w:right w:val="single" w:sz="4" w:space="0" w:color="auto"/>
            </w:tcBorders>
            <w:shd w:val="clear" w:color="auto" w:fill="auto"/>
            <w:vAlign w:val="bottom"/>
            <w:hideMark/>
          </w:tcPr>
          <w:p w14:paraId="1AB88971" w14:textId="77777777" w:rsidR="009A4D93" w:rsidRPr="009A4D93" w:rsidRDefault="009A4D93" w:rsidP="009A4D93">
            <w:pPr>
              <w:spacing w:after="0" w:line="240" w:lineRule="auto"/>
              <w:jc w:val="center"/>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10</w:t>
            </w:r>
          </w:p>
        </w:tc>
        <w:tc>
          <w:tcPr>
            <w:tcW w:w="1502" w:type="dxa"/>
            <w:tcBorders>
              <w:top w:val="nil"/>
              <w:left w:val="single" w:sz="4" w:space="0" w:color="002B54"/>
              <w:bottom w:val="single" w:sz="8" w:space="0" w:color="auto"/>
              <w:right w:val="single" w:sz="4" w:space="0" w:color="000000"/>
            </w:tcBorders>
            <w:shd w:val="clear" w:color="auto" w:fill="auto"/>
            <w:vAlign w:val="bottom"/>
            <w:hideMark/>
          </w:tcPr>
          <w:p w14:paraId="347D6B33" w14:textId="77777777" w:rsidR="009A4D93" w:rsidRPr="009A4D93" w:rsidRDefault="009A4D93" w:rsidP="009A4D93">
            <w:pPr>
              <w:spacing w:after="0" w:line="240" w:lineRule="auto"/>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Indonesia</w:t>
            </w:r>
          </w:p>
        </w:tc>
        <w:tc>
          <w:tcPr>
            <w:tcW w:w="822" w:type="dxa"/>
            <w:tcBorders>
              <w:top w:val="nil"/>
              <w:left w:val="nil"/>
              <w:bottom w:val="single" w:sz="8" w:space="0" w:color="auto"/>
              <w:right w:val="single" w:sz="4" w:space="0" w:color="000000"/>
            </w:tcBorders>
            <w:shd w:val="clear" w:color="auto" w:fill="auto"/>
            <w:vAlign w:val="bottom"/>
            <w:hideMark/>
          </w:tcPr>
          <w:p w14:paraId="4A865161"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11.975 </w:t>
            </w:r>
          </w:p>
        </w:tc>
        <w:tc>
          <w:tcPr>
            <w:tcW w:w="801" w:type="dxa"/>
            <w:tcBorders>
              <w:top w:val="nil"/>
              <w:left w:val="nil"/>
              <w:bottom w:val="single" w:sz="8" w:space="0" w:color="auto"/>
              <w:right w:val="single" w:sz="4" w:space="0" w:color="000000"/>
            </w:tcBorders>
            <w:shd w:val="clear" w:color="auto" w:fill="auto"/>
            <w:vAlign w:val="bottom"/>
            <w:hideMark/>
          </w:tcPr>
          <w:p w14:paraId="1DECC584"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11.298 </w:t>
            </w:r>
          </w:p>
        </w:tc>
        <w:tc>
          <w:tcPr>
            <w:tcW w:w="782" w:type="dxa"/>
            <w:tcBorders>
              <w:top w:val="nil"/>
              <w:left w:val="nil"/>
              <w:bottom w:val="single" w:sz="8" w:space="0" w:color="auto"/>
              <w:right w:val="single" w:sz="4" w:space="0" w:color="000000"/>
            </w:tcBorders>
            <w:shd w:val="clear" w:color="auto" w:fill="auto"/>
            <w:vAlign w:val="bottom"/>
            <w:hideMark/>
          </w:tcPr>
          <w:p w14:paraId="1F62132D"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10.539 </w:t>
            </w:r>
          </w:p>
        </w:tc>
        <w:tc>
          <w:tcPr>
            <w:tcW w:w="766" w:type="dxa"/>
            <w:tcBorders>
              <w:top w:val="nil"/>
              <w:left w:val="nil"/>
              <w:bottom w:val="single" w:sz="8" w:space="0" w:color="auto"/>
              <w:right w:val="single" w:sz="4" w:space="0" w:color="000000"/>
            </w:tcBorders>
            <w:shd w:val="clear" w:color="auto" w:fill="auto"/>
            <w:vAlign w:val="bottom"/>
            <w:hideMark/>
          </w:tcPr>
          <w:p w14:paraId="10865DFF"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8.597 </w:t>
            </w:r>
          </w:p>
        </w:tc>
        <w:tc>
          <w:tcPr>
            <w:tcW w:w="751" w:type="dxa"/>
            <w:tcBorders>
              <w:top w:val="nil"/>
              <w:left w:val="nil"/>
              <w:bottom w:val="single" w:sz="8" w:space="0" w:color="auto"/>
              <w:right w:val="single" w:sz="4" w:space="0" w:color="000000"/>
            </w:tcBorders>
            <w:shd w:val="clear" w:color="auto" w:fill="auto"/>
            <w:vAlign w:val="bottom"/>
            <w:hideMark/>
          </w:tcPr>
          <w:p w14:paraId="0DD0BF67"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14.187 </w:t>
            </w:r>
          </w:p>
        </w:tc>
        <w:tc>
          <w:tcPr>
            <w:tcW w:w="739" w:type="dxa"/>
            <w:tcBorders>
              <w:top w:val="nil"/>
              <w:left w:val="nil"/>
              <w:bottom w:val="single" w:sz="8" w:space="0" w:color="auto"/>
              <w:right w:val="single" w:sz="8" w:space="0" w:color="auto"/>
            </w:tcBorders>
            <w:shd w:val="clear" w:color="auto" w:fill="auto"/>
            <w:vAlign w:val="bottom"/>
            <w:hideMark/>
          </w:tcPr>
          <w:p w14:paraId="1C4B9C00"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xml:space="preserve">          13.658 </w:t>
            </w:r>
          </w:p>
        </w:tc>
        <w:tc>
          <w:tcPr>
            <w:tcW w:w="1060" w:type="dxa"/>
            <w:tcBorders>
              <w:top w:val="nil"/>
              <w:left w:val="nil"/>
              <w:bottom w:val="nil"/>
              <w:right w:val="nil"/>
            </w:tcBorders>
            <w:shd w:val="clear" w:color="auto" w:fill="auto"/>
            <w:noWrap/>
            <w:vAlign w:val="bottom"/>
            <w:hideMark/>
          </w:tcPr>
          <w:p w14:paraId="1BAC6DB7" w14:textId="77777777" w:rsidR="009A4D93" w:rsidRPr="009A4D93" w:rsidRDefault="009A4D93" w:rsidP="009A4D93">
            <w:pPr>
              <w:spacing w:after="0" w:line="240" w:lineRule="auto"/>
              <w:jc w:val="right"/>
              <w:rPr>
                <w:rFonts w:ascii="Calibri" w:eastAsia="Times New Roman" w:hAnsi="Calibri" w:cs="Calibri"/>
                <w:color w:val="002B54"/>
                <w:kern w:val="0"/>
                <w:sz w:val="16"/>
                <w:szCs w:val="16"/>
                <w:lang w:eastAsia="es-CL"/>
                <w14:ligatures w14:val="none"/>
              </w:rPr>
            </w:pPr>
          </w:p>
        </w:tc>
        <w:tc>
          <w:tcPr>
            <w:tcW w:w="437" w:type="dxa"/>
            <w:tcBorders>
              <w:top w:val="nil"/>
              <w:left w:val="nil"/>
              <w:bottom w:val="nil"/>
              <w:right w:val="nil"/>
            </w:tcBorders>
            <w:shd w:val="clear" w:color="auto" w:fill="auto"/>
            <w:noWrap/>
            <w:vAlign w:val="bottom"/>
            <w:hideMark/>
          </w:tcPr>
          <w:p w14:paraId="40F9C46C" w14:textId="77777777" w:rsidR="009A4D93" w:rsidRPr="009A4D93" w:rsidRDefault="009A4D93" w:rsidP="009A4D93">
            <w:pPr>
              <w:spacing w:after="0" w:line="240" w:lineRule="auto"/>
              <w:rPr>
                <w:rFonts w:ascii="Times New Roman" w:eastAsia="Times New Roman" w:hAnsi="Times New Roman" w:cs="Times New Roman"/>
                <w:kern w:val="0"/>
                <w:sz w:val="20"/>
                <w:szCs w:val="20"/>
                <w:lang w:eastAsia="es-CL"/>
                <w14:ligatures w14:val="none"/>
              </w:rPr>
            </w:pPr>
          </w:p>
        </w:tc>
      </w:tr>
      <w:tr w:rsidR="009A4D93" w:rsidRPr="009A4D93" w14:paraId="0C5343A5" w14:textId="77777777" w:rsidTr="00655098">
        <w:trPr>
          <w:trHeight w:val="300"/>
        </w:trPr>
        <w:tc>
          <w:tcPr>
            <w:tcW w:w="1838" w:type="dxa"/>
            <w:tcBorders>
              <w:top w:val="nil"/>
              <w:left w:val="single" w:sz="8" w:space="0" w:color="auto"/>
              <w:bottom w:val="single" w:sz="4" w:space="0" w:color="auto"/>
              <w:right w:val="nil"/>
            </w:tcBorders>
            <w:shd w:val="clear" w:color="auto" w:fill="auto"/>
            <w:noWrap/>
            <w:vAlign w:val="bottom"/>
            <w:hideMark/>
          </w:tcPr>
          <w:p w14:paraId="6753EF82" w14:textId="77777777" w:rsidR="009A4D93" w:rsidRPr="009A4D93" w:rsidRDefault="009A4D93" w:rsidP="009A4D93">
            <w:pPr>
              <w:spacing w:after="0" w:line="240" w:lineRule="auto"/>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Principales Imp. por Origen</w:t>
            </w:r>
          </w:p>
        </w:tc>
        <w:tc>
          <w:tcPr>
            <w:tcW w:w="1502" w:type="dxa"/>
            <w:tcBorders>
              <w:top w:val="nil"/>
              <w:left w:val="nil"/>
              <w:bottom w:val="nil"/>
              <w:right w:val="nil"/>
            </w:tcBorders>
            <w:shd w:val="clear" w:color="auto" w:fill="auto"/>
            <w:noWrap/>
            <w:vAlign w:val="bottom"/>
            <w:hideMark/>
          </w:tcPr>
          <w:p w14:paraId="1A182F69" w14:textId="77777777" w:rsidR="009A4D93" w:rsidRPr="009A4D93" w:rsidRDefault="009A4D93" w:rsidP="009A4D93">
            <w:pPr>
              <w:spacing w:after="0" w:line="240" w:lineRule="auto"/>
              <w:rPr>
                <w:rFonts w:ascii="Calibri" w:eastAsia="Times New Roman" w:hAnsi="Calibri" w:cs="Calibri"/>
                <w:color w:val="000000"/>
                <w:kern w:val="0"/>
                <w:lang w:eastAsia="es-CL"/>
                <w14:ligatures w14:val="none"/>
              </w:rPr>
            </w:pPr>
            <w:r w:rsidRPr="009A4D93">
              <w:rPr>
                <w:rFonts w:ascii="Calibri" w:eastAsia="Times New Roman" w:hAnsi="Calibri" w:cs="Calibri"/>
                <w:color w:val="000000"/>
                <w:kern w:val="0"/>
                <w:lang w:eastAsia="es-CL"/>
                <w14:ligatures w14:val="none"/>
              </w:rPr>
              <w:t> </w:t>
            </w:r>
          </w:p>
        </w:tc>
        <w:tc>
          <w:tcPr>
            <w:tcW w:w="822" w:type="dxa"/>
            <w:tcBorders>
              <w:top w:val="nil"/>
              <w:left w:val="single" w:sz="4" w:space="0" w:color="000000"/>
              <w:bottom w:val="single" w:sz="4" w:space="0" w:color="000000"/>
              <w:right w:val="single" w:sz="4" w:space="0" w:color="000000"/>
            </w:tcBorders>
            <w:shd w:val="clear" w:color="auto" w:fill="auto"/>
            <w:vAlign w:val="bottom"/>
            <w:hideMark/>
          </w:tcPr>
          <w:p w14:paraId="2CDF992D"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399.618 </w:t>
            </w:r>
          </w:p>
        </w:tc>
        <w:tc>
          <w:tcPr>
            <w:tcW w:w="801" w:type="dxa"/>
            <w:tcBorders>
              <w:top w:val="nil"/>
              <w:left w:val="nil"/>
              <w:bottom w:val="single" w:sz="4" w:space="0" w:color="000000"/>
              <w:right w:val="single" w:sz="4" w:space="0" w:color="000000"/>
            </w:tcBorders>
            <w:shd w:val="clear" w:color="auto" w:fill="auto"/>
            <w:vAlign w:val="bottom"/>
            <w:hideMark/>
          </w:tcPr>
          <w:p w14:paraId="19041882"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383.421 </w:t>
            </w:r>
          </w:p>
        </w:tc>
        <w:tc>
          <w:tcPr>
            <w:tcW w:w="782" w:type="dxa"/>
            <w:tcBorders>
              <w:top w:val="nil"/>
              <w:left w:val="nil"/>
              <w:bottom w:val="single" w:sz="4" w:space="0" w:color="000000"/>
              <w:right w:val="single" w:sz="4" w:space="0" w:color="000000"/>
            </w:tcBorders>
            <w:shd w:val="clear" w:color="auto" w:fill="auto"/>
            <w:vAlign w:val="bottom"/>
            <w:hideMark/>
          </w:tcPr>
          <w:p w14:paraId="4D2CFFCE"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410.480 </w:t>
            </w:r>
          </w:p>
        </w:tc>
        <w:tc>
          <w:tcPr>
            <w:tcW w:w="766" w:type="dxa"/>
            <w:tcBorders>
              <w:top w:val="nil"/>
              <w:left w:val="nil"/>
              <w:bottom w:val="single" w:sz="4" w:space="0" w:color="000000"/>
              <w:right w:val="single" w:sz="4" w:space="0" w:color="000000"/>
            </w:tcBorders>
            <w:shd w:val="clear" w:color="auto" w:fill="auto"/>
            <w:vAlign w:val="bottom"/>
            <w:hideMark/>
          </w:tcPr>
          <w:p w14:paraId="525E4DBD"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504.175 </w:t>
            </w:r>
          </w:p>
        </w:tc>
        <w:tc>
          <w:tcPr>
            <w:tcW w:w="751" w:type="dxa"/>
            <w:tcBorders>
              <w:top w:val="nil"/>
              <w:left w:val="nil"/>
              <w:bottom w:val="single" w:sz="4" w:space="0" w:color="000000"/>
              <w:right w:val="single" w:sz="4" w:space="0" w:color="000000"/>
            </w:tcBorders>
            <w:shd w:val="clear" w:color="auto" w:fill="auto"/>
            <w:vAlign w:val="bottom"/>
            <w:hideMark/>
          </w:tcPr>
          <w:p w14:paraId="06D92594"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801.805 </w:t>
            </w:r>
          </w:p>
        </w:tc>
        <w:tc>
          <w:tcPr>
            <w:tcW w:w="739" w:type="dxa"/>
            <w:tcBorders>
              <w:top w:val="nil"/>
              <w:left w:val="nil"/>
              <w:bottom w:val="single" w:sz="4" w:space="0" w:color="000000"/>
              <w:right w:val="single" w:sz="8" w:space="0" w:color="auto"/>
            </w:tcBorders>
            <w:shd w:val="clear" w:color="auto" w:fill="auto"/>
            <w:vAlign w:val="bottom"/>
            <w:hideMark/>
          </w:tcPr>
          <w:p w14:paraId="5383510B"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660.151 </w:t>
            </w:r>
          </w:p>
        </w:tc>
        <w:tc>
          <w:tcPr>
            <w:tcW w:w="1060" w:type="dxa"/>
            <w:tcBorders>
              <w:top w:val="nil"/>
              <w:left w:val="nil"/>
              <w:bottom w:val="nil"/>
              <w:right w:val="nil"/>
            </w:tcBorders>
            <w:shd w:val="clear" w:color="auto" w:fill="auto"/>
            <w:noWrap/>
            <w:vAlign w:val="bottom"/>
            <w:hideMark/>
          </w:tcPr>
          <w:p w14:paraId="6FC8E843"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p>
        </w:tc>
        <w:tc>
          <w:tcPr>
            <w:tcW w:w="437" w:type="dxa"/>
            <w:tcBorders>
              <w:top w:val="nil"/>
              <w:left w:val="nil"/>
              <w:bottom w:val="nil"/>
              <w:right w:val="nil"/>
            </w:tcBorders>
            <w:shd w:val="clear" w:color="auto" w:fill="auto"/>
            <w:noWrap/>
            <w:vAlign w:val="bottom"/>
            <w:hideMark/>
          </w:tcPr>
          <w:p w14:paraId="0983474E" w14:textId="77777777" w:rsidR="009A4D93" w:rsidRPr="009A4D93" w:rsidRDefault="009A4D93" w:rsidP="009A4D93">
            <w:pPr>
              <w:spacing w:after="0" w:line="240" w:lineRule="auto"/>
              <w:rPr>
                <w:rFonts w:ascii="Times New Roman" w:eastAsia="Times New Roman" w:hAnsi="Times New Roman" w:cs="Times New Roman"/>
                <w:kern w:val="0"/>
                <w:sz w:val="20"/>
                <w:szCs w:val="20"/>
                <w:lang w:eastAsia="es-CL"/>
                <w14:ligatures w14:val="none"/>
              </w:rPr>
            </w:pPr>
          </w:p>
        </w:tc>
      </w:tr>
      <w:tr w:rsidR="009A4D93" w:rsidRPr="009A4D93" w14:paraId="14CF3BE0" w14:textId="77777777" w:rsidTr="00655098">
        <w:trPr>
          <w:trHeight w:val="300"/>
        </w:trPr>
        <w:tc>
          <w:tcPr>
            <w:tcW w:w="1838" w:type="dxa"/>
            <w:tcBorders>
              <w:top w:val="nil"/>
              <w:left w:val="single" w:sz="8" w:space="0" w:color="auto"/>
              <w:bottom w:val="single" w:sz="4" w:space="0" w:color="auto"/>
              <w:right w:val="nil"/>
            </w:tcBorders>
            <w:shd w:val="clear" w:color="auto" w:fill="auto"/>
            <w:noWrap/>
            <w:vAlign w:val="bottom"/>
            <w:hideMark/>
          </w:tcPr>
          <w:p w14:paraId="7156CF47" w14:textId="77777777" w:rsidR="009A4D93" w:rsidRPr="009A4D93" w:rsidRDefault="009A4D93" w:rsidP="009A4D93">
            <w:pPr>
              <w:spacing w:after="0" w:line="240" w:lineRule="auto"/>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Imp. Total del Mundo</w:t>
            </w:r>
          </w:p>
        </w:tc>
        <w:tc>
          <w:tcPr>
            <w:tcW w:w="1502" w:type="dxa"/>
            <w:tcBorders>
              <w:top w:val="single" w:sz="4" w:space="0" w:color="000000"/>
              <w:left w:val="single" w:sz="4" w:space="0" w:color="002B54"/>
              <w:bottom w:val="single" w:sz="4" w:space="0" w:color="000000"/>
              <w:right w:val="single" w:sz="4" w:space="0" w:color="000000"/>
            </w:tcBorders>
            <w:shd w:val="clear" w:color="auto" w:fill="auto"/>
            <w:vAlign w:val="bottom"/>
            <w:hideMark/>
          </w:tcPr>
          <w:p w14:paraId="2A5ADBCB" w14:textId="77777777" w:rsidR="009A4D93" w:rsidRPr="009A4D93" w:rsidRDefault="009A4D93" w:rsidP="009A4D93">
            <w:pPr>
              <w:spacing w:after="0" w:line="240" w:lineRule="auto"/>
              <w:rPr>
                <w:rFonts w:ascii="Calibri" w:eastAsia="Times New Roman" w:hAnsi="Calibri" w:cs="Calibri"/>
                <w:color w:val="002B54"/>
                <w:kern w:val="0"/>
                <w:sz w:val="16"/>
                <w:szCs w:val="16"/>
                <w:lang w:eastAsia="es-CL"/>
                <w14:ligatures w14:val="none"/>
              </w:rPr>
            </w:pPr>
            <w:r w:rsidRPr="009A4D93">
              <w:rPr>
                <w:rFonts w:ascii="Calibri" w:eastAsia="Times New Roman" w:hAnsi="Calibri" w:cs="Calibri"/>
                <w:color w:val="002B54"/>
                <w:kern w:val="0"/>
                <w:sz w:val="16"/>
                <w:szCs w:val="16"/>
                <w:lang w:eastAsia="es-CL"/>
                <w14:ligatures w14:val="none"/>
              </w:rPr>
              <w:t> </w:t>
            </w:r>
          </w:p>
        </w:tc>
        <w:tc>
          <w:tcPr>
            <w:tcW w:w="822" w:type="dxa"/>
            <w:tcBorders>
              <w:top w:val="nil"/>
              <w:left w:val="nil"/>
              <w:bottom w:val="single" w:sz="4" w:space="0" w:color="000000"/>
              <w:right w:val="single" w:sz="4" w:space="0" w:color="000000"/>
            </w:tcBorders>
            <w:shd w:val="clear" w:color="auto" w:fill="auto"/>
            <w:vAlign w:val="bottom"/>
            <w:hideMark/>
          </w:tcPr>
          <w:p w14:paraId="7AAEBE1A"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441.824 </w:t>
            </w:r>
          </w:p>
        </w:tc>
        <w:tc>
          <w:tcPr>
            <w:tcW w:w="801" w:type="dxa"/>
            <w:tcBorders>
              <w:top w:val="nil"/>
              <w:left w:val="nil"/>
              <w:bottom w:val="single" w:sz="4" w:space="0" w:color="000000"/>
              <w:right w:val="single" w:sz="4" w:space="0" w:color="000000"/>
            </w:tcBorders>
            <w:shd w:val="clear" w:color="auto" w:fill="auto"/>
            <w:vAlign w:val="bottom"/>
            <w:hideMark/>
          </w:tcPr>
          <w:p w14:paraId="1CBFF6F7"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426.633 </w:t>
            </w:r>
          </w:p>
        </w:tc>
        <w:tc>
          <w:tcPr>
            <w:tcW w:w="782" w:type="dxa"/>
            <w:tcBorders>
              <w:top w:val="nil"/>
              <w:left w:val="nil"/>
              <w:bottom w:val="single" w:sz="4" w:space="0" w:color="000000"/>
              <w:right w:val="single" w:sz="4" w:space="0" w:color="000000"/>
            </w:tcBorders>
            <w:shd w:val="clear" w:color="auto" w:fill="auto"/>
            <w:vAlign w:val="bottom"/>
            <w:hideMark/>
          </w:tcPr>
          <w:p w14:paraId="0B721D9A"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454.170 </w:t>
            </w:r>
          </w:p>
        </w:tc>
        <w:tc>
          <w:tcPr>
            <w:tcW w:w="766" w:type="dxa"/>
            <w:tcBorders>
              <w:top w:val="nil"/>
              <w:left w:val="nil"/>
              <w:bottom w:val="single" w:sz="4" w:space="0" w:color="000000"/>
              <w:right w:val="single" w:sz="4" w:space="0" w:color="000000"/>
            </w:tcBorders>
            <w:shd w:val="clear" w:color="auto" w:fill="auto"/>
            <w:vAlign w:val="bottom"/>
            <w:hideMark/>
          </w:tcPr>
          <w:p w14:paraId="33E65571"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543.051 </w:t>
            </w:r>
          </w:p>
        </w:tc>
        <w:tc>
          <w:tcPr>
            <w:tcW w:w="751" w:type="dxa"/>
            <w:tcBorders>
              <w:top w:val="nil"/>
              <w:left w:val="nil"/>
              <w:bottom w:val="single" w:sz="4" w:space="0" w:color="000000"/>
              <w:right w:val="single" w:sz="4" w:space="0" w:color="000000"/>
            </w:tcBorders>
            <w:shd w:val="clear" w:color="auto" w:fill="auto"/>
            <w:vAlign w:val="bottom"/>
            <w:hideMark/>
          </w:tcPr>
          <w:p w14:paraId="2668A83E"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877.359 </w:t>
            </w:r>
          </w:p>
        </w:tc>
        <w:tc>
          <w:tcPr>
            <w:tcW w:w="739" w:type="dxa"/>
            <w:tcBorders>
              <w:top w:val="nil"/>
              <w:left w:val="nil"/>
              <w:bottom w:val="single" w:sz="4" w:space="0" w:color="000000"/>
              <w:right w:val="single" w:sz="8" w:space="0" w:color="auto"/>
            </w:tcBorders>
            <w:shd w:val="clear" w:color="auto" w:fill="auto"/>
            <w:vAlign w:val="bottom"/>
            <w:hideMark/>
          </w:tcPr>
          <w:p w14:paraId="180B2459"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 xml:space="preserve">       708.432 </w:t>
            </w:r>
          </w:p>
        </w:tc>
        <w:tc>
          <w:tcPr>
            <w:tcW w:w="1060" w:type="dxa"/>
            <w:tcBorders>
              <w:top w:val="nil"/>
              <w:left w:val="nil"/>
              <w:bottom w:val="nil"/>
              <w:right w:val="nil"/>
            </w:tcBorders>
            <w:shd w:val="clear" w:color="auto" w:fill="auto"/>
            <w:noWrap/>
            <w:vAlign w:val="bottom"/>
            <w:hideMark/>
          </w:tcPr>
          <w:p w14:paraId="7E7E2B4B"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p>
        </w:tc>
        <w:tc>
          <w:tcPr>
            <w:tcW w:w="437" w:type="dxa"/>
            <w:tcBorders>
              <w:top w:val="nil"/>
              <w:left w:val="nil"/>
              <w:bottom w:val="nil"/>
              <w:right w:val="nil"/>
            </w:tcBorders>
            <w:shd w:val="clear" w:color="auto" w:fill="auto"/>
            <w:noWrap/>
            <w:vAlign w:val="bottom"/>
            <w:hideMark/>
          </w:tcPr>
          <w:p w14:paraId="494FC898" w14:textId="77777777" w:rsidR="009A4D93" w:rsidRPr="009A4D93" w:rsidRDefault="009A4D93" w:rsidP="009A4D93">
            <w:pPr>
              <w:spacing w:after="0" w:line="240" w:lineRule="auto"/>
              <w:rPr>
                <w:rFonts w:ascii="Times New Roman" w:eastAsia="Times New Roman" w:hAnsi="Times New Roman" w:cs="Times New Roman"/>
                <w:kern w:val="0"/>
                <w:sz w:val="20"/>
                <w:szCs w:val="20"/>
                <w:lang w:eastAsia="es-CL"/>
                <w14:ligatures w14:val="none"/>
              </w:rPr>
            </w:pPr>
          </w:p>
        </w:tc>
      </w:tr>
      <w:tr w:rsidR="009A4D93" w:rsidRPr="009A4D93" w14:paraId="06508C6C" w14:textId="77777777" w:rsidTr="00655098">
        <w:trPr>
          <w:trHeight w:val="315"/>
        </w:trPr>
        <w:tc>
          <w:tcPr>
            <w:tcW w:w="1838" w:type="dxa"/>
            <w:tcBorders>
              <w:top w:val="nil"/>
              <w:left w:val="single" w:sz="8" w:space="0" w:color="auto"/>
              <w:bottom w:val="single" w:sz="8" w:space="0" w:color="auto"/>
              <w:right w:val="nil"/>
            </w:tcBorders>
            <w:shd w:val="clear" w:color="auto" w:fill="auto"/>
            <w:noWrap/>
            <w:vAlign w:val="bottom"/>
            <w:hideMark/>
          </w:tcPr>
          <w:p w14:paraId="6D38ACE1" w14:textId="77777777" w:rsidR="009A4D93" w:rsidRPr="009A4D93" w:rsidRDefault="009A4D93" w:rsidP="009A4D93">
            <w:pPr>
              <w:spacing w:after="0" w:line="240" w:lineRule="auto"/>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Porcentaje</w:t>
            </w:r>
          </w:p>
        </w:tc>
        <w:tc>
          <w:tcPr>
            <w:tcW w:w="1502" w:type="dxa"/>
            <w:tcBorders>
              <w:top w:val="nil"/>
              <w:left w:val="single" w:sz="8" w:space="0" w:color="auto"/>
              <w:bottom w:val="single" w:sz="8" w:space="0" w:color="auto"/>
              <w:right w:val="nil"/>
            </w:tcBorders>
            <w:shd w:val="clear" w:color="auto" w:fill="auto"/>
            <w:noWrap/>
            <w:vAlign w:val="bottom"/>
            <w:hideMark/>
          </w:tcPr>
          <w:p w14:paraId="324D2FE5" w14:textId="77777777" w:rsidR="009A4D93" w:rsidRPr="009A4D93" w:rsidRDefault="009A4D93" w:rsidP="009A4D93">
            <w:pPr>
              <w:spacing w:after="0" w:line="240" w:lineRule="auto"/>
              <w:rPr>
                <w:rFonts w:ascii="Calibri" w:eastAsia="Times New Roman" w:hAnsi="Calibri" w:cs="Calibri"/>
                <w:b/>
                <w:bCs/>
                <w:color w:val="000000"/>
                <w:kern w:val="0"/>
                <w:lang w:eastAsia="es-CL"/>
                <w14:ligatures w14:val="none"/>
              </w:rPr>
            </w:pPr>
            <w:r w:rsidRPr="009A4D93">
              <w:rPr>
                <w:rFonts w:ascii="Calibri" w:eastAsia="Times New Roman" w:hAnsi="Calibri" w:cs="Calibri"/>
                <w:b/>
                <w:bCs/>
                <w:color w:val="000000"/>
                <w:kern w:val="0"/>
                <w:lang w:eastAsia="es-CL"/>
                <w14:ligatures w14:val="none"/>
              </w:rPr>
              <w:t> </w:t>
            </w:r>
          </w:p>
        </w:tc>
        <w:tc>
          <w:tcPr>
            <w:tcW w:w="822" w:type="dxa"/>
            <w:tcBorders>
              <w:top w:val="nil"/>
              <w:left w:val="single" w:sz="4" w:space="0" w:color="000000"/>
              <w:bottom w:val="single" w:sz="8" w:space="0" w:color="auto"/>
              <w:right w:val="single" w:sz="4" w:space="0" w:color="000000"/>
            </w:tcBorders>
            <w:shd w:val="clear" w:color="auto" w:fill="auto"/>
            <w:vAlign w:val="bottom"/>
            <w:hideMark/>
          </w:tcPr>
          <w:p w14:paraId="56333D48"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90,4%</w:t>
            </w:r>
          </w:p>
        </w:tc>
        <w:tc>
          <w:tcPr>
            <w:tcW w:w="801" w:type="dxa"/>
            <w:tcBorders>
              <w:top w:val="nil"/>
              <w:left w:val="nil"/>
              <w:bottom w:val="single" w:sz="8" w:space="0" w:color="auto"/>
              <w:right w:val="single" w:sz="4" w:space="0" w:color="000000"/>
            </w:tcBorders>
            <w:shd w:val="clear" w:color="auto" w:fill="auto"/>
            <w:vAlign w:val="bottom"/>
            <w:hideMark/>
          </w:tcPr>
          <w:p w14:paraId="06C2CBE0"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89,9%</w:t>
            </w:r>
          </w:p>
        </w:tc>
        <w:tc>
          <w:tcPr>
            <w:tcW w:w="782" w:type="dxa"/>
            <w:tcBorders>
              <w:top w:val="nil"/>
              <w:left w:val="nil"/>
              <w:bottom w:val="single" w:sz="8" w:space="0" w:color="auto"/>
              <w:right w:val="single" w:sz="4" w:space="0" w:color="000000"/>
            </w:tcBorders>
            <w:shd w:val="clear" w:color="auto" w:fill="auto"/>
            <w:vAlign w:val="bottom"/>
            <w:hideMark/>
          </w:tcPr>
          <w:p w14:paraId="7A14063F"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90,4%</w:t>
            </w:r>
          </w:p>
        </w:tc>
        <w:tc>
          <w:tcPr>
            <w:tcW w:w="766" w:type="dxa"/>
            <w:tcBorders>
              <w:top w:val="nil"/>
              <w:left w:val="nil"/>
              <w:bottom w:val="single" w:sz="8" w:space="0" w:color="auto"/>
              <w:right w:val="single" w:sz="4" w:space="0" w:color="000000"/>
            </w:tcBorders>
            <w:shd w:val="clear" w:color="auto" w:fill="auto"/>
            <w:vAlign w:val="bottom"/>
            <w:hideMark/>
          </w:tcPr>
          <w:p w14:paraId="6D408FBA"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92,8%</w:t>
            </w:r>
          </w:p>
        </w:tc>
        <w:tc>
          <w:tcPr>
            <w:tcW w:w="751" w:type="dxa"/>
            <w:tcBorders>
              <w:top w:val="nil"/>
              <w:left w:val="nil"/>
              <w:bottom w:val="single" w:sz="8" w:space="0" w:color="auto"/>
              <w:right w:val="single" w:sz="4" w:space="0" w:color="000000"/>
            </w:tcBorders>
            <w:shd w:val="clear" w:color="auto" w:fill="auto"/>
            <w:vAlign w:val="bottom"/>
            <w:hideMark/>
          </w:tcPr>
          <w:p w14:paraId="60D6C1B0"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91,4%</w:t>
            </w:r>
          </w:p>
        </w:tc>
        <w:tc>
          <w:tcPr>
            <w:tcW w:w="739" w:type="dxa"/>
            <w:tcBorders>
              <w:top w:val="nil"/>
              <w:left w:val="nil"/>
              <w:bottom w:val="single" w:sz="8" w:space="0" w:color="auto"/>
              <w:right w:val="single" w:sz="8" w:space="0" w:color="auto"/>
            </w:tcBorders>
            <w:shd w:val="clear" w:color="auto" w:fill="auto"/>
            <w:vAlign w:val="bottom"/>
            <w:hideMark/>
          </w:tcPr>
          <w:p w14:paraId="29D1652A"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r w:rsidRPr="009A4D93">
              <w:rPr>
                <w:rFonts w:ascii="Calibri" w:eastAsia="Times New Roman" w:hAnsi="Calibri" w:cs="Calibri"/>
                <w:b/>
                <w:bCs/>
                <w:color w:val="002B54"/>
                <w:kern w:val="0"/>
                <w:sz w:val="16"/>
                <w:szCs w:val="16"/>
                <w:lang w:eastAsia="es-CL"/>
                <w14:ligatures w14:val="none"/>
              </w:rPr>
              <w:t>93,2%</w:t>
            </w:r>
          </w:p>
        </w:tc>
        <w:tc>
          <w:tcPr>
            <w:tcW w:w="1060" w:type="dxa"/>
            <w:tcBorders>
              <w:top w:val="nil"/>
              <w:left w:val="nil"/>
              <w:bottom w:val="nil"/>
              <w:right w:val="nil"/>
            </w:tcBorders>
            <w:shd w:val="clear" w:color="auto" w:fill="auto"/>
            <w:noWrap/>
            <w:vAlign w:val="bottom"/>
            <w:hideMark/>
          </w:tcPr>
          <w:p w14:paraId="6122C922" w14:textId="77777777" w:rsidR="009A4D93" w:rsidRPr="009A4D93" w:rsidRDefault="009A4D93" w:rsidP="009A4D93">
            <w:pPr>
              <w:spacing w:after="0" w:line="240" w:lineRule="auto"/>
              <w:jc w:val="right"/>
              <w:rPr>
                <w:rFonts w:ascii="Calibri" w:eastAsia="Times New Roman" w:hAnsi="Calibri" w:cs="Calibri"/>
                <w:b/>
                <w:bCs/>
                <w:color w:val="002B54"/>
                <w:kern w:val="0"/>
                <w:sz w:val="16"/>
                <w:szCs w:val="16"/>
                <w:lang w:eastAsia="es-CL"/>
                <w14:ligatures w14:val="none"/>
              </w:rPr>
            </w:pPr>
          </w:p>
        </w:tc>
        <w:tc>
          <w:tcPr>
            <w:tcW w:w="437" w:type="dxa"/>
            <w:tcBorders>
              <w:top w:val="nil"/>
              <w:left w:val="nil"/>
              <w:bottom w:val="nil"/>
              <w:right w:val="nil"/>
            </w:tcBorders>
            <w:shd w:val="clear" w:color="auto" w:fill="auto"/>
            <w:noWrap/>
            <w:vAlign w:val="bottom"/>
            <w:hideMark/>
          </w:tcPr>
          <w:p w14:paraId="0E8B0521" w14:textId="77777777" w:rsidR="009A4D93" w:rsidRPr="009A4D93" w:rsidRDefault="009A4D93" w:rsidP="009A4D93">
            <w:pPr>
              <w:spacing w:after="0" w:line="240" w:lineRule="auto"/>
              <w:rPr>
                <w:rFonts w:ascii="Times New Roman" w:eastAsia="Times New Roman" w:hAnsi="Times New Roman" w:cs="Times New Roman"/>
                <w:kern w:val="0"/>
                <w:sz w:val="20"/>
                <w:szCs w:val="20"/>
                <w:lang w:eastAsia="es-CL"/>
                <w14:ligatures w14:val="none"/>
              </w:rPr>
            </w:pPr>
          </w:p>
        </w:tc>
      </w:tr>
      <w:tr w:rsidR="009A4D93" w:rsidRPr="009A4D93" w14:paraId="339219EB" w14:textId="77777777" w:rsidTr="00655098">
        <w:trPr>
          <w:trHeight w:val="300"/>
        </w:trPr>
        <w:tc>
          <w:tcPr>
            <w:tcW w:w="4963" w:type="dxa"/>
            <w:gridSpan w:val="4"/>
            <w:tcBorders>
              <w:top w:val="nil"/>
              <w:left w:val="nil"/>
              <w:bottom w:val="nil"/>
              <w:right w:val="nil"/>
            </w:tcBorders>
            <w:shd w:val="clear" w:color="auto" w:fill="auto"/>
            <w:noWrap/>
            <w:hideMark/>
          </w:tcPr>
          <w:p w14:paraId="5B27BF02" w14:textId="77777777" w:rsidR="009A4D93" w:rsidRPr="009A4D93" w:rsidRDefault="009A4D93" w:rsidP="009A4D93">
            <w:pPr>
              <w:spacing w:after="0" w:line="240" w:lineRule="auto"/>
              <w:rPr>
                <w:rFonts w:ascii="Calibri" w:eastAsia="Times New Roman" w:hAnsi="Calibri" w:cs="Calibri"/>
                <w:b/>
                <w:bCs/>
                <w:color w:val="000000"/>
                <w:kern w:val="0"/>
                <w:sz w:val="20"/>
                <w:szCs w:val="20"/>
                <w:lang w:eastAsia="es-CL"/>
                <w14:ligatures w14:val="none"/>
              </w:rPr>
            </w:pPr>
            <w:r w:rsidRPr="009A4D93">
              <w:rPr>
                <w:rFonts w:ascii="Calibri" w:eastAsia="Times New Roman" w:hAnsi="Calibri" w:cs="Calibri"/>
                <w:b/>
                <w:bCs/>
                <w:color w:val="000000"/>
                <w:kern w:val="0"/>
                <w:sz w:val="20"/>
                <w:szCs w:val="20"/>
                <w:lang w:eastAsia="es-CL"/>
                <w14:ligatures w14:val="none"/>
              </w:rPr>
              <w:t xml:space="preserve">Fuente: </w:t>
            </w:r>
            <w:proofErr w:type="spellStart"/>
            <w:r w:rsidRPr="009A4D93">
              <w:rPr>
                <w:rFonts w:ascii="Calibri" w:eastAsia="Times New Roman" w:hAnsi="Calibri" w:cs="Calibri"/>
                <w:b/>
                <w:bCs/>
                <w:color w:val="000000"/>
                <w:kern w:val="0"/>
                <w:sz w:val="20"/>
                <w:szCs w:val="20"/>
                <w:lang w:eastAsia="es-CL"/>
                <w14:ligatures w14:val="none"/>
              </w:rPr>
              <w:t>TradeMap</w:t>
            </w:r>
            <w:proofErr w:type="spellEnd"/>
            <w:r w:rsidRPr="009A4D93">
              <w:rPr>
                <w:rFonts w:ascii="Calibri" w:eastAsia="Times New Roman" w:hAnsi="Calibri" w:cs="Calibri"/>
                <w:b/>
                <w:bCs/>
                <w:color w:val="000000"/>
                <w:kern w:val="0"/>
                <w:sz w:val="20"/>
                <w:szCs w:val="20"/>
                <w:lang w:eastAsia="es-CL"/>
                <w14:ligatures w14:val="none"/>
              </w:rPr>
              <w:t xml:space="preserve"> and globaltradehelpdesk.org</w:t>
            </w:r>
          </w:p>
        </w:tc>
        <w:tc>
          <w:tcPr>
            <w:tcW w:w="782" w:type="dxa"/>
            <w:tcBorders>
              <w:top w:val="nil"/>
              <w:left w:val="nil"/>
              <w:bottom w:val="nil"/>
              <w:right w:val="nil"/>
            </w:tcBorders>
            <w:shd w:val="clear" w:color="auto" w:fill="auto"/>
            <w:noWrap/>
            <w:vAlign w:val="bottom"/>
            <w:hideMark/>
          </w:tcPr>
          <w:p w14:paraId="1ED79D46" w14:textId="77777777" w:rsidR="009A4D93" w:rsidRPr="009A4D93" w:rsidRDefault="009A4D93" w:rsidP="009A4D93">
            <w:pPr>
              <w:spacing w:after="0" w:line="240" w:lineRule="auto"/>
              <w:rPr>
                <w:rFonts w:ascii="Calibri" w:eastAsia="Times New Roman" w:hAnsi="Calibri" w:cs="Calibri"/>
                <w:b/>
                <w:bCs/>
                <w:color w:val="000000"/>
                <w:kern w:val="0"/>
                <w:sz w:val="20"/>
                <w:szCs w:val="20"/>
                <w:lang w:eastAsia="es-CL"/>
                <w14:ligatures w14:val="none"/>
              </w:rPr>
            </w:pPr>
          </w:p>
        </w:tc>
        <w:tc>
          <w:tcPr>
            <w:tcW w:w="766" w:type="dxa"/>
            <w:tcBorders>
              <w:top w:val="nil"/>
              <w:left w:val="nil"/>
              <w:bottom w:val="nil"/>
              <w:right w:val="nil"/>
            </w:tcBorders>
            <w:shd w:val="clear" w:color="auto" w:fill="auto"/>
            <w:noWrap/>
            <w:vAlign w:val="bottom"/>
            <w:hideMark/>
          </w:tcPr>
          <w:p w14:paraId="50B94F56" w14:textId="77777777" w:rsidR="009A4D93" w:rsidRPr="009A4D93" w:rsidRDefault="009A4D93" w:rsidP="009A4D93">
            <w:pPr>
              <w:spacing w:after="0" w:line="240" w:lineRule="auto"/>
              <w:rPr>
                <w:rFonts w:ascii="Times New Roman" w:eastAsia="Times New Roman" w:hAnsi="Times New Roman" w:cs="Times New Roman"/>
                <w:kern w:val="0"/>
                <w:sz w:val="20"/>
                <w:szCs w:val="20"/>
                <w:lang w:eastAsia="es-CL"/>
                <w14:ligatures w14:val="none"/>
              </w:rPr>
            </w:pPr>
          </w:p>
        </w:tc>
        <w:tc>
          <w:tcPr>
            <w:tcW w:w="751" w:type="dxa"/>
            <w:tcBorders>
              <w:top w:val="nil"/>
              <w:left w:val="nil"/>
              <w:bottom w:val="nil"/>
              <w:right w:val="nil"/>
            </w:tcBorders>
            <w:shd w:val="clear" w:color="auto" w:fill="auto"/>
            <w:noWrap/>
            <w:vAlign w:val="bottom"/>
            <w:hideMark/>
          </w:tcPr>
          <w:p w14:paraId="702565F7" w14:textId="77777777" w:rsidR="009A4D93" w:rsidRPr="009A4D93" w:rsidRDefault="009A4D93" w:rsidP="009A4D93">
            <w:pPr>
              <w:spacing w:after="0" w:line="240" w:lineRule="auto"/>
              <w:rPr>
                <w:rFonts w:ascii="Times New Roman" w:eastAsia="Times New Roman" w:hAnsi="Times New Roman" w:cs="Times New Roman"/>
                <w:kern w:val="0"/>
                <w:sz w:val="20"/>
                <w:szCs w:val="20"/>
                <w:lang w:eastAsia="es-CL"/>
                <w14:ligatures w14:val="none"/>
              </w:rPr>
            </w:pPr>
          </w:p>
        </w:tc>
        <w:tc>
          <w:tcPr>
            <w:tcW w:w="739" w:type="dxa"/>
            <w:tcBorders>
              <w:top w:val="nil"/>
              <w:left w:val="nil"/>
              <w:bottom w:val="nil"/>
              <w:right w:val="nil"/>
            </w:tcBorders>
            <w:shd w:val="clear" w:color="auto" w:fill="auto"/>
            <w:noWrap/>
            <w:vAlign w:val="bottom"/>
            <w:hideMark/>
          </w:tcPr>
          <w:p w14:paraId="65C598C2" w14:textId="77777777" w:rsidR="009A4D93" w:rsidRPr="009A4D93" w:rsidRDefault="009A4D93" w:rsidP="009A4D93">
            <w:pPr>
              <w:spacing w:after="0" w:line="240" w:lineRule="auto"/>
              <w:rPr>
                <w:rFonts w:ascii="Times New Roman" w:eastAsia="Times New Roman" w:hAnsi="Times New Roman" w:cs="Times New Roman"/>
                <w:kern w:val="0"/>
                <w:sz w:val="20"/>
                <w:szCs w:val="20"/>
                <w:lang w:eastAsia="es-CL"/>
                <w14:ligatures w14:val="none"/>
              </w:rPr>
            </w:pPr>
          </w:p>
        </w:tc>
        <w:tc>
          <w:tcPr>
            <w:tcW w:w="1060" w:type="dxa"/>
            <w:tcBorders>
              <w:top w:val="nil"/>
              <w:left w:val="nil"/>
              <w:bottom w:val="nil"/>
              <w:right w:val="nil"/>
            </w:tcBorders>
            <w:shd w:val="clear" w:color="auto" w:fill="auto"/>
            <w:noWrap/>
            <w:vAlign w:val="bottom"/>
            <w:hideMark/>
          </w:tcPr>
          <w:p w14:paraId="5B66D73B" w14:textId="77777777" w:rsidR="009A4D93" w:rsidRDefault="009A4D93" w:rsidP="009A4D93">
            <w:pPr>
              <w:spacing w:after="0" w:line="240" w:lineRule="auto"/>
              <w:rPr>
                <w:rFonts w:ascii="Times New Roman" w:eastAsia="Times New Roman" w:hAnsi="Times New Roman" w:cs="Times New Roman"/>
                <w:kern w:val="0"/>
                <w:sz w:val="20"/>
                <w:szCs w:val="20"/>
                <w:lang w:eastAsia="es-CL"/>
                <w14:ligatures w14:val="none"/>
              </w:rPr>
            </w:pPr>
          </w:p>
          <w:p w14:paraId="444264E5" w14:textId="77777777" w:rsidR="009A4D93" w:rsidRDefault="009A4D93" w:rsidP="009A4D93">
            <w:pPr>
              <w:spacing w:after="0" w:line="240" w:lineRule="auto"/>
              <w:rPr>
                <w:rFonts w:ascii="Times New Roman" w:eastAsia="Times New Roman" w:hAnsi="Times New Roman" w:cs="Times New Roman"/>
                <w:kern w:val="0"/>
                <w:sz w:val="20"/>
                <w:szCs w:val="20"/>
                <w:lang w:eastAsia="es-CL"/>
                <w14:ligatures w14:val="none"/>
              </w:rPr>
            </w:pPr>
          </w:p>
          <w:p w14:paraId="68823732" w14:textId="77777777" w:rsidR="009A4D93" w:rsidRPr="009A4D93" w:rsidRDefault="009A4D93" w:rsidP="009A4D93">
            <w:pPr>
              <w:spacing w:after="0" w:line="240" w:lineRule="auto"/>
              <w:rPr>
                <w:rFonts w:ascii="Times New Roman" w:eastAsia="Times New Roman" w:hAnsi="Times New Roman" w:cs="Times New Roman"/>
                <w:kern w:val="0"/>
                <w:sz w:val="20"/>
                <w:szCs w:val="20"/>
                <w:lang w:eastAsia="es-CL"/>
                <w14:ligatures w14:val="none"/>
              </w:rPr>
            </w:pPr>
          </w:p>
        </w:tc>
        <w:tc>
          <w:tcPr>
            <w:tcW w:w="437" w:type="dxa"/>
            <w:tcBorders>
              <w:top w:val="nil"/>
              <w:left w:val="nil"/>
              <w:bottom w:val="nil"/>
              <w:right w:val="nil"/>
            </w:tcBorders>
            <w:shd w:val="clear" w:color="auto" w:fill="auto"/>
            <w:noWrap/>
            <w:vAlign w:val="bottom"/>
            <w:hideMark/>
          </w:tcPr>
          <w:p w14:paraId="668C6881" w14:textId="77777777" w:rsidR="009A4D93" w:rsidRPr="009A4D93" w:rsidRDefault="009A4D93" w:rsidP="009A4D93">
            <w:pPr>
              <w:spacing w:after="0" w:line="240" w:lineRule="auto"/>
              <w:rPr>
                <w:rFonts w:ascii="Times New Roman" w:eastAsia="Times New Roman" w:hAnsi="Times New Roman" w:cs="Times New Roman"/>
                <w:kern w:val="0"/>
                <w:sz w:val="20"/>
                <w:szCs w:val="20"/>
                <w:lang w:eastAsia="es-CL"/>
                <w14:ligatures w14:val="none"/>
              </w:rPr>
            </w:pPr>
          </w:p>
        </w:tc>
      </w:tr>
    </w:tbl>
    <w:p w14:paraId="328FF2B4" w14:textId="4442DC45" w:rsidR="009A4D93" w:rsidRDefault="009C1EF4" w:rsidP="009A4D93">
      <w:pPr>
        <w:jc w:val="both"/>
        <w:rPr>
          <w:rFonts w:ascii="Calibri" w:eastAsia="Aptos" w:hAnsi="Calibri" w:cs="Calibri"/>
          <w:sz w:val="24"/>
          <w:szCs w:val="24"/>
        </w:rPr>
      </w:pPr>
      <w:r>
        <w:rPr>
          <w:rFonts w:ascii="Calibri" w:eastAsia="Aptos" w:hAnsi="Calibri" w:cs="Calibri"/>
          <w:sz w:val="24"/>
          <w:szCs w:val="24"/>
        </w:rPr>
        <w:t xml:space="preserve">Otro </w:t>
      </w:r>
      <w:r w:rsidR="002C7A05">
        <w:rPr>
          <w:rFonts w:ascii="Calibri" w:eastAsia="Aptos" w:hAnsi="Calibri" w:cs="Calibri"/>
          <w:sz w:val="24"/>
          <w:szCs w:val="24"/>
        </w:rPr>
        <w:t xml:space="preserve">mercado </w:t>
      </w:r>
      <w:r w:rsidR="002C7A05" w:rsidRPr="009A4D93">
        <w:rPr>
          <w:rFonts w:ascii="Calibri" w:eastAsia="Aptos" w:hAnsi="Calibri" w:cs="Calibri"/>
          <w:sz w:val="24"/>
          <w:szCs w:val="24"/>
        </w:rPr>
        <w:t>crecientemente</w:t>
      </w:r>
      <w:r w:rsidR="009A4D93" w:rsidRPr="009A4D93">
        <w:rPr>
          <w:rFonts w:ascii="Calibri" w:eastAsia="Aptos" w:hAnsi="Calibri" w:cs="Calibri"/>
          <w:sz w:val="24"/>
          <w:szCs w:val="24"/>
        </w:rPr>
        <w:t xml:space="preserve"> importante para Colombia en la región asiática es Japón, país con elevados niveles de ingresos y con patrones de consumo exigentes en lo que se refiere a calidad e inocuidad.</w:t>
      </w:r>
    </w:p>
    <w:p w14:paraId="6B9B86C9" w14:textId="77777777" w:rsidR="00773D58" w:rsidRDefault="00773D58" w:rsidP="00773D58">
      <w:pPr>
        <w:jc w:val="both"/>
        <w:rPr>
          <w:sz w:val="24"/>
          <w:szCs w:val="24"/>
        </w:rPr>
      </w:pPr>
      <w:r w:rsidRPr="00773D58">
        <w:rPr>
          <w:sz w:val="24"/>
          <w:szCs w:val="24"/>
        </w:rPr>
        <w:t xml:space="preserve">Sin duda el mercado japonés es el de mayor importancia en la región asiática, pues presenta importaciones globales que superan los US $ 1.400 millones, con valores estabilizados por sobre los mil millones de dólares anuales, </w:t>
      </w:r>
      <w:r>
        <w:rPr>
          <w:sz w:val="24"/>
          <w:szCs w:val="24"/>
        </w:rPr>
        <w:t xml:space="preserve">desde </w:t>
      </w:r>
      <w:r w:rsidRPr="00773D58">
        <w:rPr>
          <w:sz w:val="24"/>
          <w:szCs w:val="24"/>
        </w:rPr>
        <w:t xml:space="preserve">antes del incremento de los precios </w:t>
      </w:r>
      <w:r>
        <w:rPr>
          <w:sz w:val="24"/>
          <w:szCs w:val="24"/>
        </w:rPr>
        <w:t xml:space="preserve">internacionales </w:t>
      </w:r>
      <w:r w:rsidRPr="00773D58">
        <w:rPr>
          <w:sz w:val="24"/>
          <w:szCs w:val="24"/>
        </w:rPr>
        <w:t xml:space="preserve">de los años 2022 y 2023. </w:t>
      </w:r>
    </w:p>
    <w:p w14:paraId="67A81249" w14:textId="086434F7" w:rsidR="00773D58" w:rsidRPr="00773D58" w:rsidRDefault="00773D58" w:rsidP="00773D58">
      <w:pPr>
        <w:jc w:val="both"/>
        <w:rPr>
          <w:sz w:val="24"/>
          <w:szCs w:val="24"/>
        </w:rPr>
      </w:pPr>
      <w:r w:rsidRPr="00773D58">
        <w:rPr>
          <w:sz w:val="24"/>
          <w:szCs w:val="24"/>
        </w:rPr>
        <w:t>Atendiendo a los altos niveles de ingreso y a sus patrones de consumo que muestran un mercado maduro, probablemente la demanda interna no registrará grandes aumentos en el corto y mediano plazo, de modo que en este caso el desafío principal es mantener la porción de mercado ya conquistada</w:t>
      </w:r>
      <w:r>
        <w:rPr>
          <w:sz w:val="24"/>
          <w:szCs w:val="24"/>
        </w:rPr>
        <w:t xml:space="preserve"> en competencia con los otros principales proveedores.</w:t>
      </w:r>
    </w:p>
    <w:p w14:paraId="491B70D0" w14:textId="042581D6" w:rsidR="00773D58" w:rsidRDefault="00773D58" w:rsidP="009A4D93">
      <w:pPr>
        <w:jc w:val="both"/>
        <w:rPr>
          <w:rFonts w:ascii="Calibri" w:eastAsia="Aptos" w:hAnsi="Calibri" w:cs="Calibri"/>
          <w:sz w:val="24"/>
          <w:szCs w:val="24"/>
        </w:rPr>
      </w:pPr>
    </w:p>
    <w:p w14:paraId="34429A38" w14:textId="77777777" w:rsidR="00773D58" w:rsidRPr="009A4D93" w:rsidRDefault="00773D58" w:rsidP="009A4D93">
      <w:pPr>
        <w:jc w:val="both"/>
        <w:rPr>
          <w:rFonts w:ascii="Calibri" w:eastAsia="Aptos" w:hAnsi="Calibri" w:cs="Calibri"/>
          <w:sz w:val="24"/>
          <w:szCs w:val="24"/>
        </w:rPr>
      </w:pPr>
    </w:p>
    <w:p w14:paraId="008C7F0C" w14:textId="77777777" w:rsidR="00773D58" w:rsidRDefault="00773D58" w:rsidP="00773D58">
      <w:pPr>
        <w:rPr>
          <w:b/>
          <w:bCs/>
        </w:rPr>
      </w:pPr>
    </w:p>
    <w:p w14:paraId="13680885" w14:textId="3D9B0E9D" w:rsidR="009A4D93" w:rsidRDefault="00773D58" w:rsidP="007826B3">
      <w:pPr>
        <w:spacing w:after="0"/>
        <w:jc w:val="center"/>
        <w:rPr>
          <w:b/>
          <w:bCs/>
          <w:sz w:val="28"/>
          <w:szCs w:val="28"/>
        </w:rPr>
      </w:pPr>
      <w:r w:rsidRPr="00836307">
        <w:rPr>
          <w:b/>
          <w:bCs/>
          <w:sz w:val="28"/>
          <w:szCs w:val="28"/>
        </w:rPr>
        <w:t xml:space="preserve">COLOMBIA: EXPORTACIONES DE CAFÉ A </w:t>
      </w:r>
      <w:r w:rsidR="002C7A05" w:rsidRPr="00836307">
        <w:rPr>
          <w:b/>
          <w:bCs/>
          <w:sz w:val="28"/>
          <w:szCs w:val="28"/>
        </w:rPr>
        <w:t>JAPON</w:t>
      </w:r>
    </w:p>
    <w:p w14:paraId="66B2CF94" w14:textId="0845EE0F" w:rsidR="00836307" w:rsidRPr="00836307" w:rsidRDefault="007826B3" w:rsidP="007826B3">
      <w:pPr>
        <w:spacing w:after="0" w:line="240" w:lineRule="auto"/>
        <w:ind w:left="360"/>
        <w:jc w:val="center"/>
        <w:rPr>
          <w:b/>
          <w:bCs/>
          <w:sz w:val="28"/>
          <w:szCs w:val="28"/>
        </w:rPr>
      </w:pPr>
      <w:r>
        <w:rPr>
          <w:b/>
          <w:bCs/>
          <w:sz w:val="28"/>
          <w:szCs w:val="28"/>
        </w:rPr>
        <w:t>(Cifras en miles de US$)</w:t>
      </w:r>
    </w:p>
    <w:p w14:paraId="27E023A1" w14:textId="0BF4814E" w:rsidR="009A4D93" w:rsidRDefault="00971B20" w:rsidP="00D94336">
      <w:pPr>
        <w:rPr>
          <w:b/>
          <w:bCs/>
        </w:rPr>
      </w:pPr>
      <w:r w:rsidRPr="00971B20">
        <w:rPr>
          <w:noProof/>
          <w:lang w:val="en-US"/>
        </w:rPr>
        <w:drawing>
          <wp:inline distT="0" distB="0" distL="0" distR="0" wp14:anchorId="3E11496E" wp14:editId="2627A86F">
            <wp:extent cx="5611797" cy="2820035"/>
            <wp:effectExtent l="0" t="0" r="8255" b="0"/>
            <wp:docPr id="35591718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11551"/>
                    <a:stretch/>
                  </pic:blipFill>
                  <pic:spPr bwMode="auto">
                    <a:xfrm>
                      <a:off x="0" y="0"/>
                      <a:ext cx="5616458" cy="2822377"/>
                    </a:xfrm>
                    <a:prstGeom prst="rect">
                      <a:avLst/>
                    </a:prstGeom>
                    <a:noFill/>
                    <a:ln>
                      <a:noFill/>
                    </a:ln>
                    <a:extLst>
                      <a:ext uri="{53640926-AAD7-44D8-BBD7-CCE9431645EC}">
                        <a14:shadowObscured xmlns:a14="http://schemas.microsoft.com/office/drawing/2010/main"/>
                      </a:ext>
                    </a:extLst>
                  </pic:spPr>
                </pic:pic>
              </a:graphicData>
            </a:graphic>
          </wp:inline>
        </w:drawing>
      </w:r>
    </w:p>
    <w:p w14:paraId="0BAB5D44" w14:textId="17B37C50" w:rsidR="00971B20" w:rsidRPr="00971B20" w:rsidRDefault="00971B20" w:rsidP="00971B20">
      <w:pPr>
        <w:jc w:val="both"/>
        <w:rPr>
          <w:rFonts w:ascii="Calibri" w:eastAsia="Aptos" w:hAnsi="Calibri" w:cs="Calibri"/>
          <w:sz w:val="24"/>
          <w:szCs w:val="24"/>
        </w:rPr>
      </w:pPr>
      <w:r w:rsidRPr="00971B20">
        <w:rPr>
          <w:rFonts w:ascii="Calibri" w:eastAsia="Aptos" w:hAnsi="Calibri" w:cs="Calibri"/>
          <w:sz w:val="24"/>
          <w:szCs w:val="24"/>
        </w:rPr>
        <w:t xml:space="preserve">Colombia es el tercer mayor proveedor, aunque debe destacarse que hasta el año 2022 era el segundo más importante, solamente atrás de Brasil. Sin embargo, el año 2023 fue superado por </w:t>
      </w:r>
      <w:proofErr w:type="spellStart"/>
      <w:r w:rsidRPr="00971B20">
        <w:rPr>
          <w:rFonts w:ascii="Calibri" w:eastAsia="Aptos" w:hAnsi="Calibri" w:cs="Calibri"/>
          <w:sz w:val="24"/>
          <w:szCs w:val="24"/>
        </w:rPr>
        <w:t>Viet</w:t>
      </w:r>
      <w:proofErr w:type="spellEnd"/>
      <w:r w:rsidRPr="00971B20">
        <w:rPr>
          <w:rFonts w:ascii="Calibri" w:eastAsia="Aptos" w:hAnsi="Calibri" w:cs="Calibri"/>
          <w:sz w:val="24"/>
          <w:szCs w:val="24"/>
        </w:rPr>
        <w:t xml:space="preserve"> </w:t>
      </w:r>
      <w:proofErr w:type="spellStart"/>
      <w:r w:rsidRPr="00971B20">
        <w:rPr>
          <w:rFonts w:ascii="Calibri" w:eastAsia="Aptos" w:hAnsi="Calibri" w:cs="Calibri"/>
          <w:sz w:val="24"/>
          <w:szCs w:val="24"/>
        </w:rPr>
        <w:t>Nam</w:t>
      </w:r>
      <w:proofErr w:type="spellEnd"/>
      <w:r w:rsidRPr="00971B20">
        <w:rPr>
          <w:rFonts w:ascii="Calibri" w:eastAsia="Aptos" w:hAnsi="Calibri" w:cs="Calibri"/>
          <w:sz w:val="24"/>
          <w:szCs w:val="24"/>
        </w:rPr>
        <w:t>, que aumentó el valor de sus exportaciones, en tanto Colombia las disminuyó en más de un 30%.</w:t>
      </w:r>
      <w:r w:rsidRPr="00971B20">
        <w:rPr>
          <w:rFonts w:ascii="Calibri" w:eastAsia="Aptos" w:hAnsi="Calibri" w:cs="Calibri"/>
          <w:sz w:val="24"/>
          <w:szCs w:val="24"/>
          <w:vertAlign w:val="superscript"/>
        </w:rPr>
        <w:footnoteReference w:id="10"/>
      </w:r>
      <w:r w:rsidRPr="00971B20">
        <w:rPr>
          <w:rFonts w:ascii="Calibri" w:eastAsia="Aptos" w:hAnsi="Calibri" w:cs="Calibri"/>
          <w:sz w:val="24"/>
          <w:szCs w:val="24"/>
        </w:rPr>
        <w:t xml:space="preserve"> Colombia representa poco menos del 13% de las importaciones globales de Japón, en tanto los envíos colombianos a dicho país se sitúan en torno al 10% del total.</w:t>
      </w:r>
    </w:p>
    <w:p w14:paraId="4825A503" w14:textId="7C986299" w:rsidR="00971B20" w:rsidRPr="00971B20" w:rsidRDefault="00971B20" w:rsidP="00971B20">
      <w:pPr>
        <w:jc w:val="both"/>
        <w:rPr>
          <w:rFonts w:ascii="Calibri" w:eastAsia="Aptos" w:hAnsi="Calibri" w:cs="Calibri"/>
          <w:sz w:val="24"/>
          <w:szCs w:val="24"/>
        </w:rPr>
      </w:pPr>
      <w:r w:rsidRPr="00971B20">
        <w:rPr>
          <w:rFonts w:ascii="Calibri" w:eastAsia="Aptos" w:hAnsi="Calibri" w:cs="Calibri"/>
          <w:sz w:val="24"/>
          <w:szCs w:val="24"/>
        </w:rPr>
        <w:t xml:space="preserve">Al igual que en los otros mercados asiáticos, sus competidores más directos son Brasil, </w:t>
      </w:r>
      <w:proofErr w:type="spellStart"/>
      <w:r w:rsidRPr="00971B20">
        <w:rPr>
          <w:rFonts w:ascii="Calibri" w:eastAsia="Aptos" w:hAnsi="Calibri" w:cs="Calibri"/>
          <w:sz w:val="24"/>
          <w:szCs w:val="24"/>
        </w:rPr>
        <w:t>Viet</w:t>
      </w:r>
      <w:proofErr w:type="spellEnd"/>
      <w:r w:rsidRPr="00971B20">
        <w:rPr>
          <w:rFonts w:ascii="Calibri" w:eastAsia="Aptos" w:hAnsi="Calibri" w:cs="Calibri"/>
          <w:sz w:val="24"/>
          <w:szCs w:val="24"/>
        </w:rPr>
        <w:t xml:space="preserve"> </w:t>
      </w:r>
      <w:proofErr w:type="spellStart"/>
      <w:r w:rsidRPr="00971B20">
        <w:rPr>
          <w:rFonts w:ascii="Calibri" w:eastAsia="Aptos" w:hAnsi="Calibri" w:cs="Calibri"/>
          <w:sz w:val="24"/>
          <w:szCs w:val="24"/>
        </w:rPr>
        <w:t>Nam</w:t>
      </w:r>
      <w:proofErr w:type="spellEnd"/>
      <w:r w:rsidRPr="00971B20">
        <w:rPr>
          <w:rFonts w:ascii="Calibri" w:eastAsia="Aptos" w:hAnsi="Calibri" w:cs="Calibri"/>
          <w:sz w:val="24"/>
          <w:szCs w:val="24"/>
        </w:rPr>
        <w:t xml:space="preserve"> y Etiopía, </w:t>
      </w:r>
      <w:r w:rsidR="002C7A05" w:rsidRPr="00971B20">
        <w:rPr>
          <w:rFonts w:ascii="Calibri" w:eastAsia="Aptos" w:hAnsi="Calibri" w:cs="Calibri"/>
          <w:sz w:val="24"/>
          <w:szCs w:val="24"/>
        </w:rPr>
        <w:t>aun</w:t>
      </w:r>
      <w:r w:rsidRPr="00971B20">
        <w:rPr>
          <w:rFonts w:ascii="Calibri" w:eastAsia="Aptos" w:hAnsi="Calibri" w:cs="Calibri"/>
          <w:sz w:val="24"/>
          <w:szCs w:val="24"/>
        </w:rPr>
        <w:t xml:space="preserve"> cuando debe prestarse atención también al incremento de las exportaciones desde otros proveedores latinoamericanos, como Guatemala, Honduras y Perú.</w:t>
      </w:r>
    </w:p>
    <w:p w14:paraId="45BFA631" w14:textId="77777777" w:rsidR="002C7A05" w:rsidRDefault="00971B20" w:rsidP="002C7A05">
      <w:pPr>
        <w:jc w:val="both"/>
        <w:rPr>
          <w:rFonts w:ascii="Calibri" w:eastAsia="Aptos" w:hAnsi="Calibri" w:cs="Calibri"/>
          <w:sz w:val="24"/>
          <w:szCs w:val="24"/>
        </w:rPr>
      </w:pPr>
      <w:r w:rsidRPr="00971B20">
        <w:rPr>
          <w:rFonts w:ascii="Calibri" w:eastAsia="Aptos" w:hAnsi="Calibri" w:cs="Calibri"/>
          <w:sz w:val="24"/>
          <w:szCs w:val="24"/>
        </w:rPr>
        <w:t>Las condiciones de acceso son similares a las de sus competidores, liberados de aranceles, y en consecuencia las posibilidades de mantener y eventualmente incrementar su participación en este mercado dependerán de la competitividad de la cadena en su conjunto, así como de la diferenciación por calidad.</w:t>
      </w:r>
      <w:r w:rsidR="002C7A05">
        <w:rPr>
          <w:rFonts w:ascii="Calibri" w:eastAsia="Aptos" w:hAnsi="Calibri" w:cs="Calibri"/>
          <w:sz w:val="24"/>
          <w:szCs w:val="24"/>
        </w:rPr>
        <w:t xml:space="preserve"> </w:t>
      </w:r>
    </w:p>
    <w:p w14:paraId="16420B56" w14:textId="1ACA8571" w:rsidR="002C7A05" w:rsidRPr="00CF79C5" w:rsidRDefault="002C7A05" w:rsidP="00CF79C5">
      <w:pPr>
        <w:pStyle w:val="Heading3"/>
        <w:rPr>
          <w:rFonts w:eastAsia="Aptos"/>
          <w:b/>
          <w:bCs/>
        </w:rPr>
      </w:pPr>
      <w:bookmarkStart w:id="6" w:name="_Toc172485929"/>
      <w:r w:rsidRPr="00CF79C5">
        <w:rPr>
          <w:rFonts w:eastAsia="Aptos"/>
          <w:b/>
          <w:bCs/>
        </w:rPr>
        <w:t>2.2.2.</w:t>
      </w:r>
      <w:r w:rsidRPr="00CF79C5">
        <w:rPr>
          <w:rFonts w:eastAsia="Aptos"/>
          <w:b/>
          <w:bCs/>
        </w:rPr>
        <w:tab/>
      </w:r>
      <w:r w:rsidR="00D21D7E" w:rsidRPr="00CF79C5">
        <w:rPr>
          <w:rFonts w:eastAsia="Aptos"/>
          <w:b/>
          <w:bCs/>
        </w:rPr>
        <w:t>A</w:t>
      </w:r>
      <w:r w:rsidR="00DC3224">
        <w:rPr>
          <w:rFonts w:eastAsia="Aptos"/>
          <w:b/>
          <w:bCs/>
        </w:rPr>
        <w:t>GUACATE</w:t>
      </w:r>
      <w:r w:rsidR="00D21D7E" w:rsidRPr="00CF79C5">
        <w:rPr>
          <w:rFonts w:eastAsia="Aptos"/>
          <w:b/>
          <w:bCs/>
        </w:rPr>
        <w:t>.</w:t>
      </w:r>
      <w:bookmarkEnd w:id="6"/>
    </w:p>
    <w:p w14:paraId="5F466149" w14:textId="77777777" w:rsidR="00DD4D8B" w:rsidRPr="00DD4D8B" w:rsidRDefault="00DD4D8B" w:rsidP="00DD4D8B">
      <w:pPr>
        <w:jc w:val="both"/>
        <w:rPr>
          <w:rFonts w:ascii="Calibri" w:eastAsia="Aptos" w:hAnsi="Calibri" w:cs="Calibri"/>
          <w:sz w:val="24"/>
          <w:szCs w:val="24"/>
        </w:rPr>
      </w:pPr>
      <w:r w:rsidRPr="00DD4D8B">
        <w:rPr>
          <w:rFonts w:ascii="Calibri" w:eastAsia="Aptos" w:hAnsi="Calibri" w:cs="Calibri"/>
          <w:sz w:val="24"/>
          <w:szCs w:val="24"/>
        </w:rPr>
        <w:t>Las exportaciones colombianas de aguacates muestran un crecimiento muy dinámico, pasando desde poco más de US $ 60 millones el año 2018, a US $ 200 millones el año 2023, con una exitosa inserción en los mercados internacionales, en una perspectiva y trayectoria similar a la que en su momento recorrieron México, Chile y Perú.</w:t>
      </w:r>
    </w:p>
    <w:p w14:paraId="2A0F050A" w14:textId="77777777" w:rsidR="00DD4D8B" w:rsidRDefault="00DD4D8B" w:rsidP="00DD4D8B">
      <w:pPr>
        <w:jc w:val="both"/>
        <w:rPr>
          <w:rFonts w:ascii="Calibri" w:eastAsia="Aptos" w:hAnsi="Calibri" w:cs="Calibri"/>
          <w:sz w:val="24"/>
          <w:szCs w:val="24"/>
        </w:rPr>
      </w:pPr>
      <w:r w:rsidRPr="00DD4D8B">
        <w:rPr>
          <w:rFonts w:ascii="Calibri" w:eastAsia="Aptos" w:hAnsi="Calibri" w:cs="Calibri"/>
          <w:sz w:val="24"/>
          <w:szCs w:val="24"/>
        </w:rPr>
        <w:t>El principal mercado es la Unión Europea, cuyos países en conjunto recibieron envíos por US $ 146 millones el último año, a lo que pueden agregarse los US $ 22.7 millones enviados al Reino Unido. En definitiva, más del 70% de las exportaciones se dirigen hacia esos mercados. El siguiente mercado de importancia es Estados Unidos con exportaciones que alcanzan a 23 millones de dólares, esto es poco más del 10% del total.</w:t>
      </w:r>
    </w:p>
    <w:p w14:paraId="102A124D" w14:textId="79426A6B" w:rsidR="00EC019C" w:rsidRDefault="00EC019C" w:rsidP="00CE73C7">
      <w:pPr>
        <w:spacing w:after="0"/>
        <w:ind w:firstLine="708"/>
        <w:jc w:val="both"/>
        <w:rPr>
          <w:rFonts w:ascii="Calibri" w:eastAsia="Aptos" w:hAnsi="Calibri" w:cs="Calibri"/>
          <w:b/>
          <w:bCs/>
          <w:sz w:val="24"/>
          <w:szCs w:val="24"/>
        </w:rPr>
      </w:pPr>
      <w:r w:rsidRPr="00CE73C7">
        <w:rPr>
          <w:rFonts w:ascii="Calibri" w:eastAsia="Aptos" w:hAnsi="Calibri" w:cs="Calibri"/>
          <w:b/>
          <w:bCs/>
          <w:sz w:val="24"/>
          <w:szCs w:val="24"/>
        </w:rPr>
        <w:t>COLOMBIA: EXPORTACIONES DE AGUACATE POR MERCADO DE DESTINO</w:t>
      </w:r>
    </w:p>
    <w:p w14:paraId="48C73263" w14:textId="1062C602" w:rsidR="00CE73C7" w:rsidRPr="00CE73C7" w:rsidRDefault="00CE73C7" w:rsidP="00CE73C7">
      <w:pPr>
        <w:spacing w:after="0" w:line="240" w:lineRule="auto"/>
        <w:ind w:left="360"/>
        <w:jc w:val="center"/>
        <w:rPr>
          <w:b/>
          <w:bCs/>
          <w:sz w:val="28"/>
          <w:szCs w:val="28"/>
        </w:rPr>
      </w:pPr>
      <w:r>
        <w:rPr>
          <w:b/>
          <w:bCs/>
          <w:sz w:val="28"/>
          <w:szCs w:val="28"/>
        </w:rPr>
        <w:t>(Cifras en miles de US$)</w:t>
      </w:r>
    </w:p>
    <w:p w14:paraId="7B952E09" w14:textId="3F7E20AF" w:rsidR="00971B20" w:rsidRDefault="00DD4D8B" w:rsidP="00971B20">
      <w:r w:rsidRPr="00DD4D8B">
        <w:rPr>
          <w:rFonts w:ascii="Aptos" w:eastAsia="Aptos" w:hAnsi="Aptos" w:cs="Times New Roman"/>
          <w:noProof/>
          <w:lang w:val="en-US"/>
        </w:rPr>
        <w:drawing>
          <wp:inline distT="0" distB="0" distL="0" distR="0" wp14:anchorId="64B8A0AE" wp14:editId="700F2747">
            <wp:extent cx="5537184" cy="3287395"/>
            <wp:effectExtent l="0" t="0" r="6985" b="8255"/>
            <wp:docPr id="138586222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9445"/>
                    <a:stretch/>
                  </pic:blipFill>
                  <pic:spPr bwMode="auto">
                    <a:xfrm>
                      <a:off x="0" y="0"/>
                      <a:ext cx="5542962" cy="3290825"/>
                    </a:xfrm>
                    <a:prstGeom prst="rect">
                      <a:avLst/>
                    </a:prstGeom>
                    <a:noFill/>
                    <a:ln>
                      <a:noFill/>
                    </a:ln>
                    <a:extLst>
                      <a:ext uri="{53640926-AAD7-44D8-BBD7-CCE9431645EC}">
                        <a14:shadowObscured xmlns:a14="http://schemas.microsoft.com/office/drawing/2010/main"/>
                      </a:ext>
                    </a:extLst>
                  </pic:spPr>
                </pic:pic>
              </a:graphicData>
            </a:graphic>
          </wp:inline>
        </w:drawing>
      </w:r>
    </w:p>
    <w:p w14:paraId="03A9C4B3" w14:textId="77777777" w:rsidR="00DD4D8B" w:rsidRPr="00DD4D8B" w:rsidRDefault="00DD4D8B" w:rsidP="00DD4D8B">
      <w:pPr>
        <w:rPr>
          <w:rFonts w:ascii="Calibri" w:eastAsia="Aptos" w:hAnsi="Calibri" w:cs="Calibri"/>
          <w:sz w:val="24"/>
          <w:szCs w:val="24"/>
        </w:rPr>
      </w:pPr>
      <w:r w:rsidRPr="00DD4D8B">
        <w:rPr>
          <w:rFonts w:ascii="Calibri" w:eastAsia="Aptos" w:hAnsi="Calibri" w:cs="Calibri"/>
          <w:sz w:val="24"/>
          <w:szCs w:val="24"/>
        </w:rPr>
        <w:t>Sin perjuicio de que los principales mercados son los de la Unión Europea, se ha solicitado analizar la situación en algunos de las principales economías asiáticas, en la perspectiva de buscar en dichos mercados nuevas alternativas de diversificación.</w:t>
      </w:r>
    </w:p>
    <w:p w14:paraId="5B65E9BF" w14:textId="77777777" w:rsidR="00EC019C" w:rsidRDefault="00EC019C" w:rsidP="00EC019C">
      <w:pPr>
        <w:ind w:left="1416" w:firstLine="708"/>
        <w:rPr>
          <w:b/>
          <w:bCs/>
        </w:rPr>
      </w:pPr>
    </w:p>
    <w:p w14:paraId="777330C2" w14:textId="77777777" w:rsidR="00EC019C" w:rsidRDefault="00EC019C" w:rsidP="00EC019C">
      <w:pPr>
        <w:ind w:left="1416" w:firstLine="708"/>
        <w:rPr>
          <w:b/>
          <w:bCs/>
        </w:rPr>
      </w:pPr>
    </w:p>
    <w:p w14:paraId="59F6B63C" w14:textId="77777777" w:rsidR="00EC019C" w:rsidRDefault="00EC019C" w:rsidP="00EC019C">
      <w:pPr>
        <w:ind w:left="1416" w:firstLine="708"/>
        <w:rPr>
          <w:b/>
          <w:bCs/>
        </w:rPr>
      </w:pPr>
    </w:p>
    <w:p w14:paraId="43F9BE64" w14:textId="77777777" w:rsidR="00EC019C" w:rsidRDefault="00EC019C" w:rsidP="00EC019C">
      <w:pPr>
        <w:ind w:left="1416" w:firstLine="708"/>
        <w:rPr>
          <w:b/>
          <w:bCs/>
        </w:rPr>
      </w:pPr>
    </w:p>
    <w:p w14:paraId="5D798D9E" w14:textId="77777777" w:rsidR="00115D4C" w:rsidRDefault="00115D4C" w:rsidP="00EC019C">
      <w:pPr>
        <w:ind w:left="1416" w:firstLine="708"/>
        <w:rPr>
          <w:b/>
          <w:bCs/>
        </w:rPr>
      </w:pPr>
    </w:p>
    <w:p w14:paraId="14C89B35" w14:textId="77777777" w:rsidR="00C56AD9" w:rsidRDefault="00C56AD9" w:rsidP="00EC019C">
      <w:pPr>
        <w:ind w:left="1416" w:firstLine="708"/>
        <w:rPr>
          <w:b/>
          <w:bCs/>
        </w:rPr>
      </w:pPr>
    </w:p>
    <w:p w14:paraId="448BA7C6" w14:textId="77777777" w:rsidR="00C56AD9" w:rsidRDefault="00C56AD9" w:rsidP="00EC019C">
      <w:pPr>
        <w:ind w:left="1416" w:firstLine="708"/>
        <w:rPr>
          <w:b/>
          <w:bCs/>
        </w:rPr>
      </w:pPr>
    </w:p>
    <w:p w14:paraId="5DCD1933" w14:textId="74945257" w:rsidR="00DD4D8B" w:rsidRPr="00115D4C" w:rsidRDefault="00EC019C" w:rsidP="00115D4C">
      <w:pPr>
        <w:spacing w:after="0"/>
        <w:ind w:left="1416"/>
        <w:jc w:val="both"/>
        <w:rPr>
          <w:b/>
          <w:bCs/>
          <w:sz w:val="28"/>
          <w:szCs w:val="28"/>
        </w:rPr>
      </w:pPr>
      <w:r w:rsidRPr="00115D4C">
        <w:rPr>
          <w:b/>
          <w:bCs/>
          <w:sz w:val="28"/>
          <w:szCs w:val="28"/>
        </w:rPr>
        <w:t xml:space="preserve">COLOMBIA: EXPORTACIONES DE AGUACATES A </w:t>
      </w:r>
      <w:r w:rsidR="002C7A05" w:rsidRPr="00115D4C">
        <w:rPr>
          <w:b/>
          <w:bCs/>
          <w:sz w:val="28"/>
          <w:szCs w:val="28"/>
        </w:rPr>
        <w:t>CHINA</w:t>
      </w:r>
    </w:p>
    <w:p w14:paraId="4AAFBF93" w14:textId="2DDD223C" w:rsidR="00115D4C" w:rsidRPr="00115D4C" w:rsidRDefault="00115D4C" w:rsidP="00115D4C">
      <w:pPr>
        <w:spacing w:after="0" w:line="240" w:lineRule="auto"/>
        <w:ind w:left="360"/>
        <w:jc w:val="center"/>
        <w:rPr>
          <w:b/>
          <w:bCs/>
          <w:sz w:val="28"/>
          <w:szCs w:val="28"/>
        </w:rPr>
      </w:pPr>
      <w:r>
        <w:rPr>
          <w:b/>
          <w:bCs/>
          <w:sz w:val="28"/>
          <w:szCs w:val="28"/>
        </w:rPr>
        <w:t>(Cifras en miles de US$)</w:t>
      </w:r>
    </w:p>
    <w:p w14:paraId="36BDF7CD" w14:textId="581359E9" w:rsidR="00DD4D8B" w:rsidRPr="00971B20" w:rsidRDefault="00DD4D8B" w:rsidP="00971B20">
      <w:r w:rsidRPr="00DD4D8B">
        <w:rPr>
          <w:rFonts w:ascii="Aptos" w:eastAsia="Aptos" w:hAnsi="Aptos" w:cs="Times New Roman"/>
          <w:noProof/>
          <w:lang w:val="en-US"/>
        </w:rPr>
        <w:drawing>
          <wp:inline distT="0" distB="0" distL="0" distR="0" wp14:anchorId="796D1D27" wp14:editId="3A4C3A8B">
            <wp:extent cx="5612130" cy="3016250"/>
            <wp:effectExtent l="0" t="0" r="7620" b="0"/>
            <wp:docPr id="2355233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10714"/>
                    <a:stretch/>
                  </pic:blipFill>
                  <pic:spPr bwMode="auto">
                    <a:xfrm>
                      <a:off x="0" y="0"/>
                      <a:ext cx="5612130" cy="3016250"/>
                    </a:xfrm>
                    <a:prstGeom prst="rect">
                      <a:avLst/>
                    </a:prstGeom>
                    <a:noFill/>
                    <a:ln>
                      <a:noFill/>
                    </a:ln>
                    <a:extLst>
                      <a:ext uri="{53640926-AAD7-44D8-BBD7-CCE9431645EC}">
                        <a14:shadowObscured xmlns:a14="http://schemas.microsoft.com/office/drawing/2010/main"/>
                      </a:ext>
                    </a:extLst>
                  </pic:spPr>
                </pic:pic>
              </a:graphicData>
            </a:graphic>
          </wp:inline>
        </w:drawing>
      </w:r>
    </w:p>
    <w:p w14:paraId="533AE6DD" w14:textId="3D7B8B52" w:rsidR="00DD4D8B" w:rsidRPr="00DD4D8B" w:rsidRDefault="00DD4D8B" w:rsidP="00DD4D8B">
      <w:pPr>
        <w:jc w:val="both"/>
        <w:rPr>
          <w:rFonts w:ascii="Calibri" w:eastAsia="Aptos" w:hAnsi="Calibri" w:cs="Calibri"/>
          <w:sz w:val="24"/>
          <w:szCs w:val="24"/>
        </w:rPr>
      </w:pPr>
      <w:r w:rsidRPr="00DD4D8B">
        <w:rPr>
          <w:rFonts w:ascii="Calibri" w:eastAsia="Aptos" w:hAnsi="Calibri" w:cs="Calibri"/>
          <w:sz w:val="24"/>
          <w:szCs w:val="24"/>
        </w:rPr>
        <w:t xml:space="preserve">El análisis de la situación en este mercado </w:t>
      </w:r>
      <w:r w:rsidR="007272A7" w:rsidRPr="00DD4D8B">
        <w:rPr>
          <w:rFonts w:ascii="Calibri" w:eastAsia="Aptos" w:hAnsi="Calibri" w:cs="Calibri"/>
          <w:sz w:val="24"/>
          <w:szCs w:val="24"/>
        </w:rPr>
        <w:t xml:space="preserve">presenta </w:t>
      </w:r>
      <w:r w:rsidR="007272A7">
        <w:rPr>
          <w:rFonts w:ascii="Calibri" w:eastAsia="Aptos" w:hAnsi="Calibri" w:cs="Calibri"/>
          <w:sz w:val="24"/>
          <w:szCs w:val="24"/>
        </w:rPr>
        <w:t>las</w:t>
      </w:r>
      <w:r w:rsidRPr="00DD4D8B">
        <w:rPr>
          <w:rFonts w:ascii="Calibri" w:eastAsia="Aptos" w:hAnsi="Calibri" w:cs="Calibri"/>
          <w:sz w:val="24"/>
          <w:szCs w:val="24"/>
        </w:rPr>
        <w:t xml:space="preserve"> ventajas de acceso </w:t>
      </w:r>
      <w:r w:rsidR="00EC019C">
        <w:rPr>
          <w:rFonts w:ascii="Calibri" w:eastAsia="Aptos" w:hAnsi="Calibri" w:cs="Calibri"/>
          <w:sz w:val="24"/>
          <w:szCs w:val="24"/>
        </w:rPr>
        <w:t xml:space="preserve">por </w:t>
      </w:r>
      <w:r w:rsidRPr="00DD4D8B">
        <w:rPr>
          <w:rFonts w:ascii="Calibri" w:eastAsia="Aptos" w:hAnsi="Calibri" w:cs="Calibri"/>
          <w:sz w:val="24"/>
          <w:szCs w:val="24"/>
        </w:rPr>
        <w:t>las preferencias arancelarias obtenidas por Perú y Chile, que en virtud de los TLC que estos países negociaron con China años atrás, pueden acceder liberados de aranceles, en tanto México, Kenia y Nueva Zelandia ingresan con el arancel NMF que alcanza al 25%.</w:t>
      </w:r>
    </w:p>
    <w:p w14:paraId="15B78FB8" w14:textId="0A287DE4" w:rsidR="00DD4D8B" w:rsidRPr="00DD4D8B" w:rsidRDefault="00DD4D8B" w:rsidP="00DD4D8B">
      <w:pPr>
        <w:jc w:val="both"/>
        <w:rPr>
          <w:rFonts w:ascii="Calibri" w:eastAsia="Aptos" w:hAnsi="Calibri" w:cs="Calibri"/>
          <w:sz w:val="24"/>
          <w:szCs w:val="24"/>
        </w:rPr>
      </w:pPr>
      <w:r w:rsidRPr="00DD4D8B">
        <w:rPr>
          <w:rFonts w:ascii="Calibri" w:eastAsia="Aptos" w:hAnsi="Calibri" w:cs="Calibri"/>
          <w:sz w:val="24"/>
          <w:szCs w:val="24"/>
        </w:rPr>
        <w:t>Colombia que el año 2023 exportó US $ 245 mil, situándose como el séptimo proveedor en dicho mercado, aunque muy distanciado de Perú y Chile, que sumados concentran más del 80% de las importaciones chinas de aguacates, ingresa al mercado chino</w:t>
      </w:r>
      <w:r w:rsidR="00EC019C">
        <w:rPr>
          <w:rFonts w:ascii="Calibri" w:eastAsia="Aptos" w:hAnsi="Calibri" w:cs="Calibri"/>
          <w:sz w:val="24"/>
          <w:szCs w:val="24"/>
        </w:rPr>
        <w:t xml:space="preserve">, accede </w:t>
      </w:r>
      <w:r w:rsidRPr="00DD4D8B">
        <w:rPr>
          <w:rFonts w:ascii="Calibri" w:eastAsia="Aptos" w:hAnsi="Calibri" w:cs="Calibri"/>
          <w:sz w:val="24"/>
          <w:szCs w:val="24"/>
        </w:rPr>
        <w:t xml:space="preserve"> con un arancel de 25%, lo que es evidentemente una desventaja competitiva respecto de sus competidores en la región.</w:t>
      </w:r>
    </w:p>
    <w:p w14:paraId="3E113ABE" w14:textId="257DB94B" w:rsidR="00DD4D8B" w:rsidRPr="00DD4D8B" w:rsidRDefault="00DD4D8B" w:rsidP="00DD4D8B">
      <w:pPr>
        <w:jc w:val="both"/>
        <w:rPr>
          <w:rFonts w:ascii="Calibri" w:eastAsia="Aptos" w:hAnsi="Calibri" w:cs="Calibri"/>
          <w:sz w:val="24"/>
          <w:szCs w:val="24"/>
        </w:rPr>
      </w:pPr>
      <w:r w:rsidRPr="00DD4D8B">
        <w:rPr>
          <w:rFonts w:ascii="Calibri" w:eastAsia="Aptos" w:hAnsi="Calibri" w:cs="Calibri"/>
          <w:sz w:val="24"/>
          <w:szCs w:val="24"/>
        </w:rPr>
        <w:t>Sin duda en este caso, la conclusión es obvia y remite a la necesidad de buscar alguna negociación que le permita acceder al mercado en similares condiciones que los principales proveedores, sin lo cual es muy difícil imaginar aumentos significativos de las exportaciones en el corto y mediano plazo</w:t>
      </w:r>
      <w:r w:rsidR="002C7A05">
        <w:rPr>
          <w:rFonts w:ascii="Calibri" w:eastAsia="Aptos" w:hAnsi="Calibri" w:cs="Calibri"/>
          <w:sz w:val="24"/>
          <w:szCs w:val="24"/>
        </w:rPr>
        <w:t xml:space="preserve">. </w:t>
      </w:r>
    </w:p>
    <w:p w14:paraId="36076E01" w14:textId="77777777" w:rsidR="00DD4D8B" w:rsidRPr="00DD4D8B" w:rsidRDefault="00DD4D8B" w:rsidP="00DD4D8B">
      <w:pPr>
        <w:jc w:val="both"/>
        <w:rPr>
          <w:rFonts w:ascii="Calibri" w:eastAsia="Aptos" w:hAnsi="Calibri" w:cs="Calibri"/>
          <w:sz w:val="24"/>
          <w:szCs w:val="24"/>
        </w:rPr>
      </w:pPr>
      <w:r w:rsidRPr="00DD4D8B">
        <w:rPr>
          <w:rFonts w:ascii="Calibri" w:eastAsia="Aptos" w:hAnsi="Calibri" w:cs="Calibri"/>
          <w:sz w:val="24"/>
          <w:szCs w:val="24"/>
        </w:rPr>
        <w:t>Otro mercado con potencial para las exportaciones colombianas de aguacate es Hong Kong China, pues si bien no se registran exportaciones de Colombia a este mercado, cabe consignar que, dada la apertura comercial de Hong Kong, es posible acceder a dicho mercado sin cancelar aranceles, como es el caso de los principales proveedores, Australia, Perú, Chile, México y Nueva Zelandia.</w:t>
      </w:r>
    </w:p>
    <w:p w14:paraId="5613F42E" w14:textId="77777777" w:rsidR="00DD4D8B" w:rsidRDefault="00DD4D8B" w:rsidP="00DD4D8B">
      <w:pPr>
        <w:jc w:val="both"/>
        <w:rPr>
          <w:rFonts w:ascii="Calibri" w:eastAsia="Aptos" w:hAnsi="Calibri" w:cs="Calibri"/>
          <w:sz w:val="24"/>
          <w:szCs w:val="24"/>
        </w:rPr>
      </w:pPr>
      <w:r w:rsidRPr="00DD4D8B">
        <w:rPr>
          <w:rFonts w:ascii="Calibri" w:eastAsia="Aptos" w:hAnsi="Calibri" w:cs="Calibri"/>
          <w:sz w:val="24"/>
          <w:szCs w:val="24"/>
        </w:rPr>
        <w:t>En este caso, la posibilidad de ingresar a dicho mercado, que se presenta bastante estabilizado, con importaciones en torno a los US $ 70 millones anuales, dependerá principalmente de la eficiencia y competitividad de la cadena, en especial de los costos logísticos, en los que los países competidores más directos para Colombia son Perú y Chile.</w:t>
      </w:r>
    </w:p>
    <w:p w14:paraId="1A7D7051" w14:textId="204182A2" w:rsidR="00753F77" w:rsidRDefault="00EC019C" w:rsidP="00716DB1">
      <w:pPr>
        <w:jc w:val="both"/>
        <w:rPr>
          <w:sz w:val="24"/>
          <w:szCs w:val="24"/>
        </w:rPr>
      </w:pPr>
      <w:r>
        <w:rPr>
          <w:rFonts w:ascii="Calibri" w:eastAsia="Aptos" w:hAnsi="Calibri" w:cs="Calibri"/>
          <w:sz w:val="24"/>
          <w:szCs w:val="24"/>
        </w:rPr>
        <w:t xml:space="preserve">También puede ser considerado de interés para Colombia el mercado de Corea, </w:t>
      </w:r>
      <w:r w:rsidR="00516863" w:rsidRPr="00DD4D8B">
        <w:rPr>
          <w:rFonts w:ascii="Calibri" w:eastAsia="Aptos" w:hAnsi="Calibri" w:cs="Calibri"/>
          <w:sz w:val="24"/>
          <w:szCs w:val="24"/>
        </w:rPr>
        <w:t>que,</w:t>
      </w:r>
      <w:r w:rsidR="00DD4D8B" w:rsidRPr="00DD4D8B">
        <w:rPr>
          <w:rFonts w:ascii="Calibri" w:eastAsia="Aptos" w:hAnsi="Calibri" w:cs="Calibri"/>
          <w:sz w:val="24"/>
          <w:szCs w:val="24"/>
        </w:rPr>
        <w:t xml:space="preserve"> si bien no es un gran importador de aguacate, con montos que superan levemente los US $ 32 millones, y con un proveedor como Perú que responde por casi dos tercios de las importaciones totales de dicho país, </w:t>
      </w:r>
      <w:r w:rsidR="00516863">
        <w:rPr>
          <w:rFonts w:ascii="Calibri" w:eastAsia="Aptos" w:hAnsi="Calibri" w:cs="Calibri"/>
          <w:sz w:val="24"/>
          <w:szCs w:val="24"/>
        </w:rPr>
        <w:t>Col</w:t>
      </w:r>
      <w:r w:rsidR="00DD4D8B" w:rsidRPr="00DD4D8B">
        <w:rPr>
          <w:rFonts w:ascii="Calibri" w:eastAsia="Aptos" w:hAnsi="Calibri" w:cs="Calibri"/>
          <w:sz w:val="24"/>
          <w:szCs w:val="24"/>
        </w:rPr>
        <w:t xml:space="preserve">ombia puede acceder en similares condiciones que Perú y Chile, esto es liberado de aranceles, en tanto </w:t>
      </w:r>
      <w:proofErr w:type="spellStart"/>
      <w:r w:rsidR="00DD4D8B" w:rsidRPr="00DD4D8B">
        <w:rPr>
          <w:rFonts w:ascii="Calibri" w:eastAsia="Aptos" w:hAnsi="Calibri" w:cs="Calibri"/>
          <w:sz w:val="24"/>
          <w:szCs w:val="24"/>
        </w:rPr>
        <w:t>Mexico</w:t>
      </w:r>
      <w:proofErr w:type="spellEnd"/>
      <w:r w:rsidR="00DD4D8B" w:rsidRPr="00DD4D8B">
        <w:rPr>
          <w:rFonts w:ascii="Calibri" w:eastAsia="Aptos" w:hAnsi="Calibri" w:cs="Calibri"/>
          <w:sz w:val="24"/>
          <w:szCs w:val="24"/>
        </w:rPr>
        <w:t xml:space="preserve"> debe pagar el arancel NMF de un 30%.</w:t>
      </w:r>
      <w:r>
        <w:rPr>
          <w:rFonts w:ascii="Calibri" w:eastAsia="Aptos" w:hAnsi="Calibri" w:cs="Calibri"/>
          <w:sz w:val="24"/>
          <w:szCs w:val="24"/>
        </w:rPr>
        <w:t xml:space="preserve"> </w:t>
      </w:r>
    </w:p>
    <w:p w14:paraId="3DDF549B" w14:textId="3F91A84A" w:rsidR="00DD4D8B" w:rsidRPr="00DD4D8B" w:rsidRDefault="00DD4D8B" w:rsidP="00DD4D8B">
      <w:pPr>
        <w:jc w:val="both"/>
        <w:rPr>
          <w:rFonts w:ascii="Calibri" w:eastAsia="Aptos" w:hAnsi="Calibri" w:cs="Calibri"/>
          <w:sz w:val="24"/>
          <w:szCs w:val="24"/>
        </w:rPr>
      </w:pPr>
      <w:r w:rsidRPr="00DD4D8B">
        <w:rPr>
          <w:rFonts w:ascii="Calibri" w:eastAsia="Aptos" w:hAnsi="Calibri" w:cs="Calibri"/>
          <w:sz w:val="24"/>
          <w:szCs w:val="24"/>
        </w:rPr>
        <w:t xml:space="preserve">El hecho de que se registren algunos envíos desde Colombia, </w:t>
      </w:r>
      <w:r w:rsidR="00EC019C">
        <w:rPr>
          <w:rFonts w:ascii="Calibri" w:eastAsia="Aptos" w:hAnsi="Calibri" w:cs="Calibri"/>
          <w:sz w:val="24"/>
          <w:szCs w:val="24"/>
        </w:rPr>
        <w:t xml:space="preserve">que el año 2023 fueron poco más de US $ 200 mil, indica </w:t>
      </w:r>
      <w:r w:rsidRPr="00DD4D8B">
        <w:rPr>
          <w:rFonts w:ascii="Calibri" w:eastAsia="Aptos" w:hAnsi="Calibri" w:cs="Calibri"/>
          <w:sz w:val="24"/>
          <w:szCs w:val="24"/>
        </w:rPr>
        <w:t>que se trata de un mercado abierto, pues se cumplen las disposiciones sanitarias y regulatorias en general. Por tanto, las posibilidades de incrementar las exportaciones a este mercado dependerán principalmente de la eficiencia y competitividad de la cadena, en particular de sus aspectos logísticos, considerando que sus principales competidores son países de la región.</w:t>
      </w:r>
    </w:p>
    <w:p w14:paraId="1DB7FCBD" w14:textId="77777777" w:rsidR="00AF1C94" w:rsidRDefault="00DD4D8B" w:rsidP="00DD4D8B">
      <w:pPr>
        <w:jc w:val="both"/>
        <w:rPr>
          <w:rFonts w:ascii="Calibri" w:eastAsia="Aptos" w:hAnsi="Calibri" w:cs="Calibri"/>
          <w:b/>
          <w:bCs/>
          <w:sz w:val="24"/>
          <w:szCs w:val="24"/>
        </w:rPr>
      </w:pPr>
      <w:r w:rsidRPr="00DD4D8B">
        <w:rPr>
          <w:rFonts w:ascii="Calibri" w:eastAsia="Aptos" w:hAnsi="Calibri" w:cs="Calibri"/>
          <w:sz w:val="24"/>
          <w:szCs w:val="24"/>
        </w:rPr>
        <w:t>El análisis de las perspectivas para las exportaciones colombianas de aguacate en l</w:t>
      </w:r>
      <w:r w:rsidR="00516863">
        <w:rPr>
          <w:rFonts w:ascii="Calibri" w:eastAsia="Aptos" w:hAnsi="Calibri" w:cs="Calibri"/>
          <w:sz w:val="24"/>
          <w:szCs w:val="24"/>
        </w:rPr>
        <w:t>a</w:t>
      </w:r>
      <w:r w:rsidRPr="00DD4D8B">
        <w:rPr>
          <w:rFonts w:ascii="Calibri" w:eastAsia="Aptos" w:hAnsi="Calibri" w:cs="Calibri"/>
          <w:sz w:val="24"/>
          <w:szCs w:val="24"/>
        </w:rPr>
        <w:t xml:space="preserve"> región asiática debe incluir a Japón, que como se ha señalado presenta algunas tendencias de consumo similares a otros países de altos ingresos.</w:t>
      </w:r>
    </w:p>
    <w:p w14:paraId="7174B324" w14:textId="286DF761" w:rsidR="00DD4D8B" w:rsidRPr="00AF1C94" w:rsidRDefault="00DD4D8B" w:rsidP="00DD4D8B">
      <w:pPr>
        <w:jc w:val="both"/>
        <w:rPr>
          <w:rFonts w:ascii="Calibri" w:eastAsia="Aptos" w:hAnsi="Calibri" w:cs="Calibri"/>
          <w:b/>
          <w:bCs/>
          <w:sz w:val="24"/>
          <w:szCs w:val="24"/>
        </w:rPr>
      </w:pPr>
      <w:r w:rsidRPr="00DD4D8B">
        <w:rPr>
          <w:rFonts w:ascii="Calibri" w:eastAsia="Aptos" w:hAnsi="Calibri" w:cs="Calibri"/>
          <w:sz w:val="24"/>
          <w:szCs w:val="24"/>
        </w:rPr>
        <w:t xml:space="preserve"> Japón ha importado durante los últimos años en torno a los US $ 200 millones anuales, </w:t>
      </w:r>
      <w:r w:rsidR="002C7A05" w:rsidRPr="00DD4D8B">
        <w:rPr>
          <w:rFonts w:ascii="Calibri" w:eastAsia="Aptos" w:hAnsi="Calibri" w:cs="Calibri"/>
          <w:sz w:val="24"/>
          <w:szCs w:val="24"/>
        </w:rPr>
        <w:t>aun</w:t>
      </w:r>
      <w:r w:rsidRPr="00DD4D8B">
        <w:rPr>
          <w:rFonts w:ascii="Calibri" w:eastAsia="Aptos" w:hAnsi="Calibri" w:cs="Calibri"/>
          <w:sz w:val="24"/>
          <w:szCs w:val="24"/>
        </w:rPr>
        <w:t xml:space="preserve"> cuando los dos últimos </w:t>
      </w:r>
      <w:r w:rsidR="002C7A05" w:rsidRPr="00DD4D8B">
        <w:rPr>
          <w:rFonts w:ascii="Calibri" w:eastAsia="Aptos" w:hAnsi="Calibri" w:cs="Calibri"/>
          <w:sz w:val="24"/>
          <w:szCs w:val="24"/>
        </w:rPr>
        <w:t>años exhibe</w:t>
      </w:r>
      <w:r w:rsidRPr="00DD4D8B">
        <w:rPr>
          <w:rFonts w:ascii="Calibri" w:eastAsia="Aptos" w:hAnsi="Calibri" w:cs="Calibri"/>
          <w:sz w:val="24"/>
          <w:szCs w:val="24"/>
        </w:rPr>
        <w:t xml:space="preserve"> una caída para llegar a US $ 160 millones. Los dos principales proveedores son México y Perú, que en conjunto captan prácticamente el 90% de dicho mercado.</w:t>
      </w:r>
    </w:p>
    <w:p w14:paraId="25095EB8" w14:textId="77777777" w:rsidR="00DD4D8B" w:rsidRPr="00DD4D8B" w:rsidRDefault="00DD4D8B" w:rsidP="00DD4D8B">
      <w:pPr>
        <w:jc w:val="both"/>
        <w:rPr>
          <w:rFonts w:ascii="Calibri" w:eastAsia="Aptos" w:hAnsi="Calibri" w:cs="Calibri"/>
          <w:sz w:val="24"/>
          <w:szCs w:val="24"/>
        </w:rPr>
      </w:pPr>
      <w:r w:rsidRPr="00DD4D8B">
        <w:rPr>
          <w:rFonts w:ascii="Calibri" w:eastAsia="Aptos" w:hAnsi="Calibri" w:cs="Calibri"/>
          <w:sz w:val="24"/>
          <w:szCs w:val="24"/>
        </w:rPr>
        <w:t>Colombia ha registrado algunas exportaciones menores en años recientes, en condiciones de acceso liberado de aranceles, al igual que los demás proveedores, sin perjuicio de que el arancel NMF es solo de un 3%.</w:t>
      </w:r>
    </w:p>
    <w:p w14:paraId="12B9885B" w14:textId="02164906" w:rsidR="00DD4D8B" w:rsidRDefault="00DD4D8B" w:rsidP="00DD4D8B">
      <w:pPr>
        <w:jc w:val="both"/>
        <w:rPr>
          <w:rFonts w:ascii="Calibri" w:eastAsia="Aptos" w:hAnsi="Calibri" w:cs="Calibri"/>
          <w:sz w:val="24"/>
          <w:szCs w:val="24"/>
        </w:rPr>
      </w:pPr>
      <w:r w:rsidRPr="00DD4D8B">
        <w:rPr>
          <w:rFonts w:ascii="Calibri" w:eastAsia="Aptos" w:hAnsi="Calibri" w:cs="Calibri"/>
          <w:sz w:val="24"/>
          <w:szCs w:val="24"/>
        </w:rPr>
        <w:t>La importancia de registrar algunas exportaciones a dicho mercado radica en el hecho de habilitar y cumplir las exigencias regulatorias, generalmente muy exigentes establecidas por dicho país.</w:t>
      </w:r>
      <w:r w:rsidR="002C7A05">
        <w:rPr>
          <w:rFonts w:ascii="Calibri" w:eastAsia="Aptos" w:hAnsi="Calibri" w:cs="Calibri"/>
          <w:sz w:val="24"/>
          <w:szCs w:val="24"/>
        </w:rPr>
        <w:t xml:space="preserve"> </w:t>
      </w:r>
      <w:r w:rsidRPr="00DD4D8B">
        <w:rPr>
          <w:rFonts w:ascii="Calibri" w:eastAsia="Aptos" w:hAnsi="Calibri" w:cs="Calibri"/>
          <w:sz w:val="24"/>
          <w:szCs w:val="24"/>
        </w:rPr>
        <w:t xml:space="preserve">De este modo, la posibilidad de aumentar las exportaciones al mercado japonés dependerá de la eficiencia de la cadena y de los costos logísticos, </w:t>
      </w:r>
      <w:r w:rsidR="002C7A05">
        <w:rPr>
          <w:rFonts w:ascii="Calibri" w:eastAsia="Aptos" w:hAnsi="Calibri" w:cs="Calibri"/>
          <w:sz w:val="24"/>
          <w:szCs w:val="24"/>
        </w:rPr>
        <w:t xml:space="preserve">y de su competitividad con relación a </w:t>
      </w:r>
      <w:r w:rsidRPr="00DD4D8B">
        <w:rPr>
          <w:rFonts w:ascii="Calibri" w:eastAsia="Aptos" w:hAnsi="Calibri" w:cs="Calibri"/>
          <w:sz w:val="24"/>
          <w:szCs w:val="24"/>
        </w:rPr>
        <w:t>México y Perú.</w:t>
      </w:r>
      <w:r w:rsidRPr="00DD4D8B">
        <w:rPr>
          <w:rFonts w:ascii="Calibri" w:eastAsia="Aptos" w:hAnsi="Calibri" w:cs="Calibri"/>
          <w:sz w:val="24"/>
          <w:szCs w:val="24"/>
          <w:vertAlign w:val="superscript"/>
        </w:rPr>
        <w:footnoteReference w:id="11"/>
      </w:r>
    </w:p>
    <w:p w14:paraId="5260A972" w14:textId="77777777" w:rsidR="003D6C9C" w:rsidRDefault="003D6C9C" w:rsidP="00DD4D8B">
      <w:pPr>
        <w:jc w:val="both"/>
        <w:rPr>
          <w:rFonts w:ascii="Calibri" w:eastAsia="Aptos" w:hAnsi="Calibri" w:cs="Calibri"/>
          <w:sz w:val="24"/>
          <w:szCs w:val="24"/>
        </w:rPr>
      </w:pPr>
    </w:p>
    <w:p w14:paraId="37FE153C" w14:textId="77777777" w:rsidR="00B34364" w:rsidRDefault="00B34364" w:rsidP="00DD4D8B">
      <w:pPr>
        <w:jc w:val="both"/>
        <w:rPr>
          <w:rFonts w:ascii="Calibri" w:eastAsia="Aptos" w:hAnsi="Calibri" w:cs="Calibri"/>
          <w:sz w:val="24"/>
          <w:szCs w:val="24"/>
        </w:rPr>
      </w:pPr>
    </w:p>
    <w:p w14:paraId="444530B2" w14:textId="77777777" w:rsidR="008D0878" w:rsidRDefault="00516863" w:rsidP="00B34364">
      <w:pPr>
        <w:spacing w:after="0"/>
        <w:jc w:val="both"/>
        <w:rPr>
          <w:rFonts w:ascii="Calibri" w:eastAsia="Aptos" w:hAnsi="Calibri" w:cs="Calibri"/>
          <w:sz w:val="24"/>
          <w:szCs w:val="24"/>
        </w:rPr>
      </w:pPr>
      <w:r>
        <w:rPr>
          <w:rFonts w:ascii="Calibri" w:eastAsia="Aptos" w:hAnsi="Calibri" w:cs="Calibri"/>
          <w:sz w:val="24"/>
          <w:szCs w:val="24"/>
        </w:rPr>
        <w:tab/>
      </w:r>
      <w:r>
        <w:rPr>
          <w:rFonts w:ascii="Calibri" w:eastAsia="Aptos" w:hAnsi="Calibri" w:cs="Calibri"/>
          <w:sz w:val="24"/>
          <w:szCs w:val="24"/>
        </w:rPr>
        <w:tab/>
      </w:r>
    </w:p>
    <w:p w14:paraId="2AC2EFFC" w14:textId="6BEED3EE" w:rsidR="00516863" w:rsidRDefault="003D6C9C" w:rsidP="008D0878">
      <w:pPr>
        <w:spacing w:after="0"/>
        <w:ind w:left="708" w:firstLine="708"/>
        <w:jc w:val="both"/>
        <w:rPr>
          <w:rFonts w:ascii="Calibri" w:eastAsia="Aptos" w:hAnsi="Calibri" w:cs="Calibri"/>
          <w:b/>
          <w:bCs/>
          <w:sz w:val="28"/>
          <w:szCs w:val="28"/>
        </w:rPr>
      </w:pPr>
      <w:r w:rsidRPr="00B34364">
        <w:rPr>
          <w:rFonts w:ascii="Calibri" w:eastAsia="Aptos" w:hAnsi="Calibri" w:cs="Calibri"/>
          <w:b/>
          <w:bCs/>
          <w:sz w:val="28"/>
          <w:szCs w:val="28"/>
        </w:rPr>
        <w:t xml:space="preserve">COLOMBIA: EXPORTACIONES DE AGUACATES A </w:t>
      </w:r>
      <w:r w:rsidR="00516863" w:rsidRPr="00B34364">
        <w:rPr>
          <w:rFonts w:ascii="Calibri" w:eastAsia="Aptos" w:hAnsi="Calibri" w:cs="Calibri"/>
          <w:b/>
          <w:bCs/>
          <w:sz w:val="28"/>
          <w:szCs w:val="28"/>
        </w:rPr>
        <w:t>JAPON</w:t>
      </w:r>
    </w:p>
    <w:p w14:paraId="2CF7F4E0" w14:textId="2981745E" w:rsidR="00B34364" w:rsidRPr="00B34364" w:rsidRDefault="00B34364" w:rsidP="00B34364">
      <w:pPr>
        <w:spacing w:after="0" w:line="240" w:lineRule="auto"/>
        <w:ind w:left="360"/>
        <w:jc w:val="center"/>
        <w:rPr>
          <w:b/>
          <w:bCs/>
          <w:sz w:val="28"/>
          <w:szCs w:val="28"/>
        </w:rPr>
      </w:pPr>
      <w:r>
        <w:rPr>
          <w:b/>
          <w:bCs/>
          <w:sz w:val="28"/>
          <w:szCs w:val="28"/>
        </w:rPr>
        <w:t>(Cifras en miles de US$)</w:t>
      </w:r>
    </w:p>
    <w:p w14:paraId="75B78542" w14:textId="6D5ECB36" w:rsidR="00DD4D8B" w:rsidRDefault="00DD4D8B" w:rsidP="00716DB1">
      <w:pPr>
        <w:jc w:val="both"/>
        <w:rPr>
          <w:sz w:val="24"/>
          <w:szCs w:val="24"/>
        </w:rPr>
      </w:pPr>
      <w:r w:rsidRPr="00DD4D8B">
        <w:rPr>
          <w:rFonts w:ascii="Aptos" w:eastAsia="Aptos" w:hAnsi="Aptos" w:cs="Times New Roman"/>
          <w:noProof/>
          <w:lang w:val="en-US"/>
        </w:rPr>
        <w:drawing>
          <wp:inline distT="0" distB="0" distL="0" distR="0" wp14:anchorId="68A6BB9E" wp14:editId="6A5299B7">
            <wp:extent cx="5612130" cy="3016885"/>
            <wp:effectExtent l="0" t="0" r="7620" b="0"/>
            <wp:docPr id="120297187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3016885"/>
                    </a:xfrm>
                    <a:prstGeom prst="rect">
                      <a:avLst/>
                    </a:prstGeom>
                    <a:noFill/>
                    <a:ln>
                      <a:noFill/>
                    </a:ln>
                  </pic:spPr>
                </pic:pic>
              </a:graphicData>
            </a:graphic>
          </wp:inline>
        </w:drawing>
      </w:r>
    </w:p>
    <w:p w14:paraId="624681C1" w14:textId="58A7D4F1" w:rsidR="00AA2555" w:rsidRPr="00655098" w:rsidRDefault="007F790E" w:rsidP="00655098">
      <w:pPr>
        <w:pStyle w:val="Heading3"/>
        <w:rPr>
          <w:rFonts w:ascii="Aptos Display" w:eastAsia="Times New Roman" w:hAnsi="Aptos Display" w:cs="Times New Roman"/>
          <w:b/>
          <w:bCs/>
          <w:color w:val="0F4761"/>
          <w:sz w:val="32"/>
          <w:szCs w:val="32"/>
        </w:rPr>
      </w:pPr>
      <w:bookmarkStart w:id="7" w:name="_Toc172485930"/>
      <w:r w:rsidRPr="00655098">
        <w:rPr>
          <w:b/>
          <w:bCs/>
        </w:rPr>
        <w:t>2.2.3.</w:t>
      </w:r>
      <w:r w:rsidRPr="00655098">
        <w:rPr>
          <w:b/>
          <w:bCs/>
        </w:rPr>
        <w:tab/>
      </w:r>
      <w:r w:rsidR="003D6C9C" w:rsidRPr="00655098">
        <w:rPr>
          <w:b/>
          <w:bCs/>
        </w:rPr>
        <w:t xml:space="preserve">UCHUVA. </w:t>
      </w:r>
      <w:r w:rsidRPr="00655098">
        <w:rPr>
          <w:b/>
          <w:bCs/>
        </w:rPr>
        <w:t xml:space="preserve"> (Golden </w:t>
      </w:r>
      <w:proofErr w:type="spellStart"/>
      <w:r w:rsidRPr="00655098">
        <w:rPr>
          <w:b/>
          <w:bCs/>
        </w:rPr>
        <w:t>Fruit</w:t>
      </w:r>
      <w:proofErr w:type="spellEnd"/>
      <w:r w:rsidRPr="00655098">
        <w:rPr>
          <w:b/>
          <w:bCs/>
        </w:rPr>
        <w:t>)</w:t>
      </w:r>
      <w:r w:rsidR="00AA2555" w:rsidRPr="00655098">
        <w:rPr>
          <w:rFonts w:ascii="Calibri" w:eastAsia="Times New Roman" w:hAnsi="Calibri" w:cs="Calibri"/>
          <w:b/>
          <w:bCs/>
          <w:color w:val="0F4761"/>
          <w:vertAlign w:val="superscript"/>
        </w:rPr>
        <w:footnoteReference w:id="12"/>
      </w:r>
      <w:bookmarkEnd w:id="7"/>
    </w:p>
    <w:p w14:paraId="45ECBAA1" w14:textId="77777777" w:rsidR="00AA2555" w:rsidRDefault="00AA2555" w:rsidP="00AA2555">
      <w:pPr>
        <w:jc w:val="both"/>
        <w:rPr>
          <w:rFonts w:ascii="Calibri" w:eastAsia="Aptos" w:hAnsi="Calibri" w:cs="Calibri"/>
          <w:sz w:val="24"/>
          <w:szCs w:val="24"/>
        </w:rPr>
      </w:pPr>
      <w:r w:rsidRPr="00AA2555">
        <w:rPr>
          <w:rFonts w:ascii="Calibri" w:eastAsia="Aptos" w:hAnsi="Calibri" w:cs="Calibri"/>
          <w:sz w:val="24"/>
          <w:szCs w:val="24"/>
        </w:rPr>
        <w:t>Las exportaciones colombianas de Golden Berry se han incrementado gradualmente durante los últimos años, hasta alcanzar casi US $ 40 millones anuales, teniendo como principal mercado países de la Unión Europea, en especial Países Bajos, Alemania, Bélgica, España y Francia, que reunidos importan más de dos tercios de la oferta total de Colombia.</w:t>
      </w:r>
    </w:p>
    <w:p w14:paraId="64003B43" w14:textId="77777777" w:rsidR="003D6C9C" w:rsidRDefault="003D6C9C" w:rsidP="00AA2555">
      <w:pPr>
        <w:jc w:val="both"/>
        <w:rPr>
          <w:rFonts w:ascii="Calibri" w:eastAsia="Aptos" w:hAnsi="Calibri" w:cs="Calibri"/>
          <w:sz w:val="24"/>
          <w:szCs w:val="24"/>
        </w:rPr>
      </w:pPr>
    </w:p>
    <w:p w14:paraId="1483378A" w14:textId="77777777" w:rsidR="00B94314" w:rsidRDefault="00B94314" w:rsidP="00AA2555">
      <w:pPr>
        <w:jc w:val="both"/>
        <w:rPr>
          <w:rFonts w:ascii="Calibri" w:eastAsia="Aptos" w:hAnsi="Calibri" w:cs="Calibri"/>
          <w:sz w:val="24"/>
          <w:szCs w:val="24"/>
        </w:rPr>
      </w:pPr>
    </w:p>
    <w:p w14:paraId="6F73B105" w14:textId="77777777" w:rsidR="00B94314" w:rsidRDefault="00B94314" w:rsidP="00AA2555">
      <w:pPr>
        <w:jc w:val="both"/>
        <w:rPr>
          <w:rFonts w:ascii="Calibri" w:eastAsia="Aptos" w:hAnsi="Calibri" w:cs="Calibri"/>
          <w:sz w:val="24"/>
          <w:szCs w:val="24"/>
        </w:rPr>
      </w:pPr>
    </w:p>
    <w:p w14:paraId="739F2F87" w14:textId="77777777" w:rsidR="00B94314" w:rsidRDefault="00B94314" w:rsidP="00AA2555">
      <w:pPr>
        <w:jc w:val="both"/>
        <w:rPr>
          <w:rFonts w:ascii="Calibri" w:eastAsia="Aptos" w:hAnsi="Calibri" w:cs="Calibri"/>
          <w:sz w:val="24"/>
          <w:szCs w:val="24"/>
        </w:rPr>
      </w:pPr>
    </w:p>
    <w:p w14:paraId="449F2CF1" w14:textId="77777777" w:rsidR="00B94314" w:rsidRDefault="00B94314" w:rsidP="00AA2555">
      <w:pPr>
        <w:jc w:val="both"/>
        <w:rPr>
          <w:rFonts w:ascii="Calibri" w:eastAsia="Aptos" w:hAnsi="Calibri" w:cs="Calibri"/>
          <w:sz w:val="24"/>
          <w:szCs w:val="24"/>
        </w:rPr>
      </w:pPr>
    </w:p>
    <w:p w14:paraId="76955110" w14:textId="77777777" w:rsidR="00B94314" w:rsidRDefault="00B94314" w:rsidP="00AA2555">
      <w:pPr>
        <w:jc w:val="both"/>
        <w:rPr>
          <w:rFonts w:ascii="Calibri" w:eastAsia="Aptos" w:hAnsi="Calibri" w:cs="Calibri"/>
          <w:sz w:val="24"/>
          <w:szCs w:val="24"/>
        </w:rPr>
      </w:pPr>
    </w:p>
    <w:p w14:paraId="4C04417E" w14:textId="77777777" w:rsidR="00C56AD9" w:rsidRDefault="00C56AD9" w:rsidP="00AA2555">
      <w:pPr>
        <w:jc w:val="both"/>
        <w:rPr>
          <w:rFonts w:ascii="Calibri" w:eastAsia="Aptos" w:hAnsi="Calibri" w:cs="Calibri"/>
          <w:sz w:val="24"/>
          <w:szCs w:val="24"/>
        </w:rPr>
      </w:pPr>
    </w:p>
    <w:p w14:paraId="7BCB208D" w14:textId="77777777" w:rsidR="00B94314" w:rsidRDefault="00B94314" w:rsidP="00AA2555">
      <w:pPr>
        <w:jc w:val="both"/>
        <w:rPr>
          <w:rFonts w:ascii="Calibri" w:eastAsia="Aptos" w:hAnsi="Calibri" w:cs="Calibri"/>
          <w:sz w:val="24"/>
          <w:szCs w:val="24"/>
        </w:rPr>
      </w:pPr>
    </w:p>
    <w:p w14:paraId="545F0D54" w14:textId="77777777" w:rsidR="008D0878" w:rsidRDefault="008D0878" w:rsidP="000C17B1">
      <w:pPr>
        <w:spacing w:after="0"/>
        <w:jc w:val="center"/>
        <w:rPr>
          <w:rFonts w:ascii="Calibri" w:eastAsia="Aptos" w:hAnsi="Calibri" w:cs="Calibri"/>
          <w:b/>
          <w:bCs/>
          <w:sz w:val="28"/>
          <w:szCs w:val="28"/>
        </w:rPr>
      </w:pPr>
    </w:p>
    <w:p w14:paraId="49395FF6" w14:textId="2D69F169" w:rsidR="00516863" w:rsidRDefault="003D6C9C" w:rsidP="000C17B1">
      <w:pPr>
        <w:spacing w:after="0"/>
        <w:jc w:val="center"/>
        <w:rPr>
          <w:rFonts w:ascii="Calibri" w:eastAsia="Aptos" w:hAnsi="Calibri" w:cs="Calibri"/>
          <w:b/>
          <w:bCs/>
          <w:sz w:val="28"/>
          <w:szCs w:val="28"/>
        </w:rPr>
      </w:pPr>
      <w:r w:rsidRPr="000C17B1">
        <w:rPr>
          <w:rFonts w:ascii="Calibri" w:eastAsia="Aptos" w:hAnsi="Calibri" w:cs="Calibri"/>
          <w:b/>
          <w:bCs/>
          <w:sz w:val="28"/>
          <w:szCs w:val="28"/>
        </w:rPr>
        <w:t>COLOMBIA</w:t>
      </w:r>
      <w:r w:rsidR="00DA5E9F" w:rsidRPr="000C17B1">
        <w:rPr>
          <w:rFonts w:ascii="Calibri" w:eastAsia="Aptos" w:hAnsi="Calibri" w:cs="Calibri"/>
          <w:b/>
          <w:bCs/>
          <w:sz w:val="28"/>
          <w:szCs w:val="28"/>
        </w:rPr>
        <w:t>:</w:t>
      </w:r>
      <w:r w:rsidRPr="000C17B1">
        <w:rPr>
          <w:rFonts w:ascii="Calibri" w:eastAsia="Aptos" w:hAnsi="Calibri" w:cs="Calibri"/>
          <w:b/>
          <w:bCs/>
          <w:sz w:val="28"/>
          <w:szCs w:val="28"/>
        </w:rPr>
        <w:t xml:space="preserve"> EXPORTACIONES DE UCHUVA POR MERCADO DE DESTINO</w:t>
      </w:r>
    </w:p>
    <w:p w14:paraId="22DFB912" w14:textId="1C985C6F" w:rsidR="000C17B1" w:rsidRPr="000C17B1" w:rsidRDefault="000C17B1" w:rsidP="000C17B1">
      <w:pPr>
        <w:spacing w:after="0" w:line="240" w:lineRule="auto"/>
        <w:ind w:left="360"/>
        <w:jc w:val="center"/>
        <w:rPr>
          <w:b/>
          <w:bCs/>
          <w:sz w:val="28"/>
          <w:szCs w:val="28"/>
        </w:rPr>
      </w:pPr>
      <w:r>
        <w:rPr>
          <w:b/>
          <w:bCs/>
          <w:sz w:val="28"/>
          <w:szCs w:val="28"/>
        </w:rPr>
        <w:t>(Cifras en miles de US$)</w:t>
      </w:r>
    </w:p>
    <w:p w14:paraId="45C74EF3" w14:textId="77777777" w:rsidR="00C533E8" w:rsidRDefault="00516863" w:rsidP="00005790">
      <w:pPr>
        <w:jc w:val="center"/>
        <w:rPr>
          <w:rFonts w:ascii="Calibri" w:eastAsia="Aptos" w:hAnsi="Calibri" w:cs="Calibri"/>
          <w:sz w:val="24"/>
          <w:szCs w:val="24"/>
        </w:rPr>
      </w:pPr>
      <w:r>
        <w:rPr>
          <w:rFonts w:ascii="Calibri" w:eastAsia="Aptos" w:hAnsi="Calibri" w:cs="Calibri"/>
          <w:noProof/>
          <w:sz w:val="24"/>
          <w:szCs w:val="24"/>
          <w:lang w:val="en-US"/>
        </w:rPr>
        <w:drawing>
          <wp:inline distT="0" distB="0" distL="0" distR="0" wp14:anchorId="1D3C4363" wp14:editId="6561DD02">
            <wp:extent cx="5375910" cy="2758886"/>
            <wp:effectExtent l="0" t="0" r="0" b="3810"/>
            <wp:docPr id="193325226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12310"/>
                    <a:stretch/>
                  </pic:blipFill>
                  <pic:spPr bwMode="auto">
                    <a:xfrm>
                      <a:off x="0" y="0"/>
                      <a:ext cx="5376265" cy="2759068"/>
                    </a:xfrm>
                    <a:prstGeom prst="rect">
                      <a:avLst/>
                    </a:prstGeom>
                    <a:noFill/>
                    <a:ln>
                      <a:noFill/>
                    </a:ln>
                    <a:extLst>
                      <a:ext uri="{53640926-AAD7-44D8-BBD7-CCE9431645EC}">
                        <a14:shadowObscured xmlns:a14="http://schemas.microsoft.com/office/drawing/2010/main"/>
                      </a:ext>
                    </a:extLst>
                  </pic:spPr>
                </pic:pic>
              </a:graphicData>
            </a:graphic>
          </wp:inline>
        </w:drawing>
      </w:r>
    </w:p>
    <w:p w14:paraId="25C09373" w14:textId="3E25A8BE" w:rsidR="00AA2555" w:rsidRPr="00AA2555" w:rsidRDefault="00516863" w:rsidP="00AA2555">
      <w:pPr>
        <w:jc w:val="both"/>
        <w:rPr>
          <w:rFonts w:ascii="Calibri" w:eastAsia="Aptos" w:hAnsi="Calibri" w:cs="Calibri"/>
          <w:sz w:val="24"/>
          <w:szCs w:val="24"/>
        </w:rPr>
      </w:pPr>
      <w:r>
        <w:rPr>
          <w:rFonts w:ascii="Calibri" w:eastAsia="Aptos" w:hAnsi="Calibri" w:cs="Calibri"/>
          <w:sz w:val="24"/>
          <w:szCs w:val="24"/>
        </w:rPr>
        <w:t xml:space="preserve">Estados Unidos </w:t>
      </w:r>
      <w:r w:rsidR="00AA2555" w:rsidRPr="00AA2555">
        <w:rPr>
          <w:rFonts w:ascii="Calibri" w:eastAsia="Aptos" w:hAnsi="Calibri" w:cs="Calibri"/>
          <w:sz w:val="24"/>
          <w:szCs w:val="24"/>
        </w:rPr>
        <w:t xml:space="preserve">es también un importador significativo de este producto para Colombia con montos en torno a los US $ 6 millones anuales. Igualmente, Canadá </w:t>
      </w:r>
      <w:r>
        <w:rPr>
          <w:rFonts w:ascii="Calibri" w:eastAsia="Aptos" w:hAnsi="Calibri" w:cs="Calibri"/>
          <w:sz w:val="24"/>
          <w:szCs w:val="24"/>
        </w:rPr>
        <w:t xml:space="preserve">registra importaciones </w:t>
      </w:r>
      <w:r w:rsidR="00AA2555" w:rsidRPr="00AA2555">
        <w:rPr>
          <w:rFonts w:ascii="Calibri" w:eastAsia="Aptos" w:hAnsi="Calibri" w:cs="Calibri"/>
          <w:sz w:val="24"/>
          <w:szCs w:val="24"/>
        </w:rPr>
        <w:t>de este producto desde Colombia con casi US $ 2 millones anuales.</w:t>
      </w:r>
    </w:p>
    <w:p w14:paraId="14571B86" w14:textId="3603CA0E" w:rsidR="00AA2555" w:rsidRPr="00AA2555" w:rsidRDefault="00AA2555" w:rsidP="00AA2555">
      <w:pPr>
        <w:jc w:val="both"/>
        <w:rPr>
          <w:rFonts w:ascii="Calibri" w:eastAsia="Aptos" w:hAnsi="Calibri" w:cs="Calibri"/>
          <w:sz w:val="24"/>
          <w:szCs w:val="24"/>
        </w:rPr>
      </w:pPr>
      <w:r w:rsidRPr="00AA2555">
        <w:rPr>
          <w:rFonts w:ascii="Calibri" w:eastAsia="Aptos" w:hAnsi="Calibri" w:cs="Calibri"/>
          <w:sz w:val="24"/>
          <w:szCs w:val="24"/>
        </w:rPr>
        <w:t>Alemania es uno de los principales mercados para Colombia</w:t>
      </w:r>
      <w:r w:rsidR="00516863">
        <w:rPr>
          <w:rFonts w:ascii="Calibri" w:eastAsia="Aptos" w:hAnsi="Calibri" w:cs="Calibri"/>
          <w:sz w:val="24"/>
          <w:szCs w:val="24"/>
        </w:rPr>
        <w:t>, que es</w:t>
      </w:r>
      <w:r w:rsidRPr="00AA2555">
        <w:rPr>
          <w:rFonts w:ascii="Calibri" w:eastAsia="Aptos" w:hAnsi="Calibri" w:cs="Calibri"/>
          <w:sz w:val="24"/>
          <w:szCs w:val="24"/>
        </w:rPr>
        <w:t xml:space="preserve"> principal proveedor de este producto en dicho país seguido por Perú como segundo exportador de importancia.</w:t>
      </w:r>
      <w:r w:rsidR="00516863">
        <w:rPr>
          <w:rFonts w:ascii="Calibri" w:eastAsia="Aptos" w:hAnsi="Calibri" w:cs="Calibri"/>
          <w:sz w:val="24"/>
          <w:szCs w:val="24"/>
        </w:rPr>
        <w:t xml:space="preserve"> </w:t>
      </w:r>
      <w:r w:rsidRPr="00AA2555">
        <w:rPr>
          <w:rFonts w:ascii="Calibri" w:eastAsia="Aptos" w:hAnsi="Calibri" w:cs="Calibri"/>
          <w:sz w:val="24"/>
          <w:szCs w:val="24"/>
        </w:rPr>
        <w:t>Cabe destacar que entre los cinco principales proveedores surgen España y Países Bajos, lo que obedece a las condiciones de libre circulación de bienes dentro de la Unión Europea, de manera que son seguramente puertos de ingreso desde donde se distribuye a los restantes países de la unión.</w:t>
      </w:r>
    </w:p>
    <w:p w14:paraId="6CC7B13A" w14:textId="77777777" w:rsidR="00AA2555" w:rsidRPr="00AA2555" w:rsidRDefault="00AA2555" w:rsidP="00AA2555">
      <w:pPr>
        <w:jc w:val="both"/>
        <w:rPr>
          <w:rFonts w:ascii="Calibri" w:eastAsia="Aptos" w:hAnsi="Calibri" w:cs="Calibri"/>
          <w:sz w:val="24"/>
          <w:szCs w:val="24"/>
        </w:rPr>
      </w:pPr>
      <w:r w:rsidRPr="00AA2555">
        <w:rPr>
          <w:rFonts w:ascii="Calibri" w:eastAsia="Aptos" w:hAnsi="Calibri" w:cs="Calibri"/>
          <w:sz w:val="24"/>
          <w:szCs w:val="24"/>
        </w:rPr>
        <w:t xml:space="preserve">El único proveedor además de Colombia y Perú que posee producción propia es </w:t>
      </w:r>
      <w:proofErr w:type="spellStart"/>
      <w:r w:rsidRPr="00AA2555">
        <w:rPr>
          <w:rFonts w:ascii="Calibri" w:eastAsia="Aptos" w:hAnsi="Calibri" w:cs="Calibri"/>
          <w:sz w:val="24"/>
          <w:szCs w:val="24"/>
        </w:rPr>
        <w:t>Turkiye</w:t>
      </w:r>
      <w:proofErr w:type="spellEnd"/>
      <w:r w:rsidRPr="00AA2555">
        <w:rPr>
          <w:rFonts w:ascii="Calibri" w:eastAsia="Aptos" w:hAnsi="Calibri" w:cs="Calibri"/>
          <w:sz w:val="24"/>
          <w:szCs w:val="24"/>
        </w:rPr>
        <w:t xml:space="preserve">, y que en consecuencia es el competidor más directo. Tanto Colombia, como Perú y </w:t>
      </w:r>
      <w:proofErr w:type="spellStart"/>
      <w:r w:rsidRPr="00AA2555">
        <w:rPr>
          <w:rFonts w:ascii="Calibri" w:eastAsia="Aptos" w:hAnsi="Calibri" w:cs="Calibri"/>
          <w:sz w:val="24"/>
          <w:szCs w:val="24"/>
        </w:rPr>
        <w:t>Turkiye</w:t>
      </w:r>
      <w:proofErr w:type="spellEnd"/>
      <w:r w:rsidRPr="00AA2555">
        <w:rPr>
          <w:rFonts w:ascii="Calibri" w:eastAsia="Aptos" w:hAnsi="Calibri" w:cs="Calibri"/>
          <w:sz w:val="24"/>
          <w:szCs w:val="24"/>
        </w:rPr>
        <w:t xml:space="preserve"> acceden liberados del pago de aranceles, de manera que no se presentan obstáculos tarifarios y tampoco regulatorios que limiten las posibilidades de </w:t>
      </w:r>
      <w:proofErr w:type="spellStart"/>
      <w:r w:rsidRPr="00AA2555">
        <w:rPr>
          <w:rFonts w:ascii="Calibri" w:eastAsia="Aptos" w:hAnsi="Calibri" w:cs="Calibri"/>
          <w:sz w:val="24"/>
          <w:szCs w:val="24"/>
        </w:rPr>
        <w:t>amplia</w:t>
      </w:r>
      <w:proofErr w:type="spellEnd"/>
      <w:r w:rsidRPr="00AA2555">
        <w:rPr>
          <w:rFonts w:ascii="Calibri" w:eastAsia="Aptos" w:hAnsi="Calibri" w:cs="Calibri"/>
          <w:sz w:val="24"/>
          <w:szCs w:val="24"/>
        </w:rPr>
        <w:t xml:space="preserve"> la participación en los mercados de los países de la U.E.</w:t>
      </w:r>
    </w:p>
    <w:p w14:paraId="117AC68C" w14:textId="314267BC" w:rsidR="007F790E" w:rsidRPr="00AA2555" w:rsidRDefault="00AA2555" w:rsidP="00AA2555">
      <w:pPr>
        <w:jc w:val="both"/>
        <w:rPr>
          <w:rFonts w:ascii="Calibri" w:eastAsia="Aptos" w:hAnsi="Calibri" w:cs="Calibri"/>
          <w:sz w:val="24"/>
          <w:szCs w:val="24"/>
        </w:rPr>
      </w:pPr>
      <w:r w:rsidRPr="00AA2555">
        <w:rPr>
          <w:rFonts w:ascii="Calibri" w:eastAsia="Aptos" w:hAnsi="Calibri" w:cs="Calibri"/>
          <w:sz w:val="24"/>
          <w:szCs w:val="24"/>
        </w:rPr>
        <w:t xml:space="preserve">Dado que la Unión Europea es el principal importador global de este producto </w:t>
      </w:r>
      <w:r w:rsidRPr="00AA2555">
        <w:rPr>
          <w:rFonts w:ascii="Calibri" w:eastAsia="Aptos" w:hAnsi="Calibri" w:cs="Calibri"/>
          <w:sz w:val="24"/>
          <w:szCs w:val="24"/>
          <w:vertAlign w:val="superscript"/>
        </w:rPr>
        <w:footnoteReference w:id="13"/>
      </w:r>
      <w:r w:rsidRPr="00AA2555">
        <w:rPr>
          <w:rFonts w:ascii="Calibri" w:eastAsia="Aptos" w:hAnsi="Calibri" w:cs="Calibri"/>
          <w:sz w:val="24"/>
          <w:szCs w:val="24"/>
        </w:rPr>
        <w:t xml:space="preserve">y atendiendo al hecho de Colombia ingresa a ese mercado liberado de aranceles y cumpliendo las normativas sanitarias y de inocuidad, es posible considerar la existencia de buenas oportunidades de aumentar su presencia en esos mercados, pues su principal competidor en la región es Perú, y fuera de la región se presenta </w:t>
      </w:r>
      <w:proofErr w:type="spellStart"/>
      <w:r w:rsidRPr="00AA2555">
        <w:rPr>
          <w:rFonts w:ascii="Calibri" w:eastAsia="Aptos" w:hAnsi="Calibri" w:cs="Calibri"/>
          <w:sz w:val="24"/>
          <w:szCs w:val="24"/>
        </w:rPr>
        <w:t>Turkiye</w:t>
      </w:r>
      <w:proofErr w:type="spellEnd"/>
      <w:r w:rsidRPr="00AA2555">
        <w:rPr>
          <w:rFonts w:ascii="Calibri" w:eastAsia="Aptos" w:hAnsi="Calibri" w:cs="Calibri"/>
          <w:sz w:val="24"/>
          <w:szCs w:val="24"/>
        </w:rPr>
        <w:t>.</w:t>
      </w:r>
    </w:p>
    <w:p w14:paraId="186D8708" w14:textId="31DED3C3" w:rsidR="007F790E" w:rsidRDefault="003D6C9C" w:rsidP="002F1734">
      <w:pPr>
        <w:spacing w:after="0"/>
        <w:ind w:left="1416" w:firstLine="708"/>
        <w:jc w:val="both"/>
        <w:rPr>
          <w:b/>
          <w:bCs/>
          <w:sz w:val="28"/>
          <w:szCs w:val="28"/>
        </w:rPr>
      </w:pPr>
      <w:r w:rsidRPr="002F1734">
        <w:rPr>
          <w:b/>
          <w:bCs/>
          <w:sz w:val="28"/>
          <w:szCs w:val="28"/>
        </w:rPr>
        <w:t xml:space="preserve">EXPORTACIONES DE UCHUVA A </w:t>
      </w:r>
      <w:r w:rsidR="007F790E" w:rsidRPr="002F1734">
        <w:rPr>
          <w:b/>
          <w:bCs/>
          <w:sz w:val="28"/>
          <w:szCs w:val="28"/>
        </w:rPr>
        <w:t>ALEMANIA</w:t>
      </w:r>
    </w:p>
    <w:p w14:paraId="57F0E339" w14:textId="671B3B3D" w:rsidR="002F1734" w:rsidRPr="002F1734" w:rsidRDefault="002F1734" w:rsidP="002F1734">
      <w:pPr>
        <w:spacing w:after="0" w:line="240" w:lineRule="auto"/>
        <w:ind w:left="360"/>
        <w:jc w:val="center"/>
        <w:rPr>
          <w:b/>
          <w:bCs/>
          <w:sz w:val="28"/>
          <w:szCs w:val="28"/>
        </w:rPr>
      </w:pPr>
      <w:r>
        <w:rPr>
          <w:b/>
          <w:bCs/>
          <w:sz w:val="28"/>
          <w:szCs w:val="28"/>
        </w:rPr>
        <w:t>(Cifras en miles de US$)</w:t>
      </w:r>
    </w:p>
    <w:p w14:paraId="609763D1" w14:textId="73ED4A7B" w:rsidR="00170703" w:rsidRDefault="00AA2555" w:rsidP="00716DB1">
      <w:pPr>
        <w:jc w:val="both"/>
        <w:rPr>
          <w:sz w:val="24"/>
          <w:szCs w:val="24"/>
        </w:rPr>
      </w:pPr>
      <w:r w:rsidRPr="00AA2555">
        <w:rPr>
          <w:rFonts w:ascii="Aptos" w:eastAsia="Aptos" w:hAnsi="Aptos" w:cs="Times New Roman"/>
          <w:noProof/>
          <w:lang w:val="en-US"/>
        </w:rPr>
        <w:drawing>
          <wp:inline distT="0" distB="0" distL="0" distR="0" wp14:anchorId="714F3396" wp14:editId="395D8899">
            <wp:extent cx="5612130" cy="3151505"/>
            <wp:effectExtent l="0" t="0" r="7620" b="0"/>
            <wp:docPr id="194981176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t="10625"/>
                    <a:stretch/>
                  </pic:blipFill>
                  <pic:spPr bwMode="auto">
                    <a:xfrm>
                      <a:off x="0" y="0"/>
                      <a:ext cx="5612130" cy="3151505"/>
                    </a:xfrm>
                    <a:prstGeom prst="rect">
                      <a:avLst/>
                    </a:prstGeom>
                    <a:noFill/>
                    <a:ln>
                      <a:noFill/>
                    </a:ln>
                    <a:extLst>
                      <a:ext uri="{53640926-AAD7-44D8-BBD7-CCE9431645EC}">
                        <a14:shadowObscured xmlns:a14="http://schemas.microsoft.com/office/drawing/2010/main"/>
                      </a:ext>
                    </a:extLst>
                  </pic:spPr>
                </pic:pic>
              </a:graphicData>
            </a:graphic>
          </wp:inline>
        </w:drawing>
      </w:r>
    </w:p>
    <w:p w14:paraId="6B308FC3" w14:textId="77777777" w:rsidR="00AA2555" w:rsidRPr="00AA2555" w:rsidRDefault="00AA2555" w:rsidP="00AA2555">
      <w:pPr>
        <w:jc w:val="both"/>
        <w:rPr>
          <w:rFonts w:ascii="Calibri" w:eastAsia="Aptos" w:hAnsi="Calibri" w:cs="Calibri"/>
          <w:sz w:val="24"/>
          <w:szCs w:val="24"/>
        </w:rPr>
      </w:pPr>
      <w:r w:rsidRPr="00AA2555">
        <w:rPr>
          <w:rFonts w:ascii="Calibri" w:eastAsia="Aptos" w:hAnsi="Calibri" w:cs="Calibri"/>
          <w:sz w:val="24"/>
          <w:szCs w:val="24"/>
        </w:rPr>
        <w:t>Países Bajos es también uno de los principales importadores, teniendo presente que el puerto de Rotterdam opera como puerta de acceso para muchas de las exportaciones de Colombia y otros países sudamericanos, y desde allí son distribuidos a los demás productos de la EE.</w:t>
      </w:r>
    </w:p>
    <w:p w14:paraId="410825AC" w14:textId="77777777" w:rsidR="00AA2555" w:rsidRPr="00AA2555" w:rsidRDefault="00AA2555" w:rsidP="00AA2555">
      <w:pPr>
        <w:jc w:val="both"/>
        <w:rPr>
          <w:rFonts w:ascii="Calibri" w:eastAsia="Aptos" w:hAnsi="Calibri" w:cs="Calibri"/>
          <w:sz w:val="24"/>
          <w:szCs w:val="24"/>
        </w:rPr>
      </w:pPr>
      <w:r w:rsidRPr="00AA2555">
        <w:rPr>
          <w:rFonts w:ascii="Calibri" w:eastAsia="Aptos" w:hAnsi="Calibri" w:cs="Calibri"/>
          <w:sz w:val="24"/>
          <w:szCs w:val="24"/>
        </w:rPr>
        <w:t xml:space="preserve">Algo similar es también válido para España que muestra cifras como proveedor, pero que en la práctica corresponde al acceso desde otros orígenes y desde allí son transportadas </w:t>
      </w:r>
      <w:proofErr w:type="spellStart"/>
      <w:r w:rsidRPr="00AA2555">
        <w:rPr>
          <w:rFonts w:ascii="Calibri" w:eastAsia="Aptos" w:hAnsi="Calibri" w:cs="Calibri"/>
          <w:sz w:val="24"/>
          <w:szCs w:val="24"/>
        </w:rPr>
        <w:t>o</w:t>
      </w:r>
      <w:proofErr w:type="spellEnd"/>
      <w:r w:rsidRPr="00AA2555">
        <w:rPr>
          <w:rFonts w:ascii="Calibri" w:eastAsia="Aptos" w:hAnsi="Calibri" w:cs="Calibri"/>
          <w:sz w:val="24"/>
          <w:szCs w:val="24"/>
        </w:rPr>
        <w:t xml:space="preserve"> otros destinos dentro de la UE.</w:t>
      </w:r>
    </w:p>
    <w:p w14:paraId="709A1ECF" w14:textId="77777777" w:rsidR="00AA2555" w:rsidRDefault="00AA2555" w:rsidP="00AA2555">
      <w:pPr>
        <w:jc w:val="both"/>
        <w:rPr>
          <w:rFonts w:ascii="Calibri" w:eastAsia="Aptos" w:hAnsi="Calibri" w:cs="Calibri"/>
          <w:sz w:val="24"/>
          <w:szCs w:val="24"/>
        </w:rPr>
      </w:pPr>
      <w:r w:rsidRPr="00AA2555">
        <w:rPr>
          <w:rFonts w:ascii="Calibri" w:eastAsia="Aptos" w:hAnsi="Calibri" w:cs="Calibri"/>
          <w:sz w:val="24"/>
          <w:szCs w:val="24"/>
        </w:rPr>
        <w:t>Las importaciones de Alemania se han estabilizado en poco más de US $ 100 millones anuales, siendo destacable que las exportaciones de Colombia se han más que duplicado desde 2018 a la actualidad.</w:t>
      </w:r>
    </w:p>
    <w:p w14:paraId="592DF348" w14:textId="77777777" w:rsidR="007F790E" w:rsidRDefault="007F790E" w:rsidP="00AA2555">
      <w:pPr>
        <w:jc w:val="both"/>
        <w:rPr>
          <w:rFonts w:ascii="Calibri" w:eastAsia="Aptos" w:hAnsi="Calibri" w:cs="Calibri"/>
          <w:sz w:val="24"/>
          <w:szCs w:val="24"/>
        </w:rPr>
      </w:pPr>
    </w:p>
    <w:p w14:paraId="327BF590" w14:textId="77777777" w:rsidR="007F790E" w:rsidRDefault="007F790E" w:rsidP="00AA2555">
      <w:pPr>
        <w:jc w:val="both"/>
        <w:rPr>
          <w:rFonts w:ascii="Calibri" w:eastAsia="Aptos" w:hAnsi="Calibri" w:cs="Calibri"/>
          <w:sz w:val="24"/>
          <w:szCs w:val="24"/>
        </w:rPr>
      </w:pPr>
    </w:p>
    <w:p w14:paraId="0148C8F2" w14:textId="77777777" w:rsidR="007F790E" w:rsidRDefault="007F790E" w:rsidP="00AA2555">
      <w:pPr>
        <w:jc w:val="both"/>
        <w:rPr>
          <w:rFonts w:ascii="Calibri" w:eastAsia="Aptos" w:hAnsi="Calibri" w:cs="Calibri"/>
          <w:sz w:val="24"/>
          <w:szCs w:val="24"/>
        </w:rPr>
      </w:pPr>
    </w:p>
    <w:p w14:paraId="342C0A39" w14:textId="77777777" w:rsidR="007F790E" w:rsidRDefault="007F790E" w:rsidP="00AA2555">
      <w:pPr>
        <w:jc w:val="both"/>
        <w:rPr>
          <w:rFonts w:ascii="Calibri" w:eastAsia="Aptos" w:hAnsi="Calibri" w:cs="Calibri"/>
          <w:sz w:val="24"/>
          <w:szCs w:val="24"/>
        </w:rPr>
      </w:pPr>
    </w:p>
    <w:p w14:paraId="0A4E2D3B" w14:textId="77777777" w:rsidR="007F790E" w:rsidRDefault="007F790E" w:rsidP="00AA2555">
      <w:pPr>
        <w:jc w:val="both"/>
        <w:rPr>
          <w:rFonts w:ascii="Calibri" w:eastAsia="Aptos" w:hAnsi="Calibri" w:cs="Calibri"/>
          <w:sz w:val="24"/>
          <w:szCs w:val="24"/>
        </w:rPr>
      </w:pPr>
    </w:p>
    <w:p w14:paraId="49D3C8FE" w14:textId="77777777" w:rsidR="002F1734" w:rsidRDefault="002F1734" w:rsidP="00AA2555">
      <w:pPr>
        <w:jc w:val="both"/>
        <w:rPr>
          <w:rFonts w:ascii="Calibri" w:eastAsia="Aptos" w:hAnsi="Calibri" w:cs="Calibri"/>
          <w:sz w:val="24"/>
          <w:szCs w:val="24"/>
        </w:rPr>
      </w:pPr>
    </w:p>
    <w:p w14:paraId="06A8ECDB" w14:textId="77777777" w:rsidR="007F790E" w:rsidRDefault="007F790E" w:rsidP="00AA2555">
      <w:pPr>
        <w:jc w:val="both"/>
        <w:rPr>
          <w:rFonts w:ascii="Calibri" w:eastAsia="Aptos" w:hAnsi="Calibri" w:cs="Calibri"/>
          <w:sz w:val="24"/>
          <w:szCs w:val="24"/>
        </w:rPr>
      </w:pPr>
    </w:p>
    <w:p w14:paraId="3F0E1ABF" w14:textId="4F73D22F" w:rsidR="007F790E" w:rsidRDefault="003D6C9C" w:rsidP="002F1734">
      <w:pPr>
        <w:spacing w:after="0"/>
        <w:ind w:left="708" w:firstLine="708"/>
        <w:jc w:val="both"/>
        <w:rPr>
          <w:rFonts w:ascii="Calibri" w:eastAsia="Aptos" w:hAnsi="Calibri" w:cs="Calibri"/>
          <w:b/>
          <w:bCs/>
          <w:sz w:val="28"/>
          <w:szCs w:val="28"/>
        </w:rPr>
      </w:pPr>
      <w:r w:rsidRPr="002F1734">
        <w:rPr>
          <w:rFonts w:ascii="Calibri" w:eastAsia="Aptos" w:hAnsi="Calibri" w:cs="Calibri"/>
          <w:b/>
          <w:bCs/>
          <w:sz w:val="28"/>
          <w:szCs w:val="28"/>
        </w:rPr>
        <w:t xml:space="preserve">EXPORTACIONES DE UCHUVA A </w:t>
      </w:r>
      <w:r w:rsidR="007F790E" w:rsidRPr="002F1734">
        <w:rPr>
          <w:rFonts w:ascii="Calibri" w:eastAsia="Aptos" w:hAnsi="Calibri" w:cs="Calibri"/>
          <w:b/>
          <w:bCs/>
          <w:sz w:val="28"/>
          <w:szCs w:val="28"/>
        </w:rPr>
        <w:t>PAISES BAJOS</w:t>
      </w:r>
    </w:p>
    <w:p w14:paraId="565F7D04" w14:textId="263867F5" w:rsidR="002F1734" w:rsidRPr="002F1734" w:rsidRDefault="002F1734" w:rsidP="002F1734">
      <w:pPr>
        <w:spacing w:after="0" w:line="240" w:lineRule="auto"/>
        <w:ind w:left="360"/>
        <w:jc w:val="center"/>
        <w:rPr>
          <w:b/>
          <w:bCs/>
          <w:sz w:val="28"/>
          <w:szCs w:val="28"/>
        </w:rPr>
      </w:pPr>
      <w:r>
        <w:rPr>
          <w:b/>
          <w:bCs/>
          <w:sz w:val="28"/>
          <w:szCs w:val="28"/>
        </w:rPr>
        <w:t>(Cifras en miles de US$)</w:t>
      </w:r>
    </w:p>
    <w:p w14:paraId="2D831F4D" w14:textId="0E32001B" w:rsidR="00AA2555" w:rsidRDefault="00AA2555" w:rsidP="00716DB1">
      <w:pPr>
        <w:jc w:val="both"/>
        <w:rPr>
          <w:sz w:val="24"/>
          <w:szCs w:val="24"/>
        </w:rPr>
      </w:pPr>
      <w:r w:rsidRPr="00AA2555">
        <w:rPr>
          <w:rFonts w:ascii="Aptos" w:eastAsia="Aptos" w:hAnsi="Aptos" w:cs="Times New Roman"/>
          <w:noProof/>
          <w:lang w:val="en-US"/>
        </w:rPr>
        <w:drawing>
          <wp:inline distT="0" distB="0" distL="0" distR="0" wp14:anchorId="2F3ACECC" wp14:editId="12E36F3D">
            <wp:extent cx="5612130" cy="3133090"/>
            <wp:effectExtent l="0" t="0" r="7620" b="0"/>
            <wp:docPr id="210251780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t="10842"/>
                    <a:stretch/>
                  </pic:blipFill>
                  <pic:spPr bwMode="auto">
                    <a:xfrm>
                      <a:off x="0" y="0"/>
                      <a:ext cx="5612130" cy="3133090"/>
                    </a:xfrm>
                    <a:prstGeom prst="rect">
                      <a:avLst/>
                    </a:prstGeom>
                    <a:noFill/>
                    <a:ln>
                      <a:noFill/>
                    </a:ln>
                    <a:extLst>
                      <a:ext uri="{53640926-AAD7-44D8-BBD7-CCE9431645EC}">
                        <a14:shadowObscured xmlns:a14="http://schemas.microsoft.com/office/drawing/2010/main"/>
                      </a:ext>
                    </a:extLst>
                  </pic:spPr>
                </pic:pic>
              </a:graphicData>
            </a:graphic>
          </wp:inline>
        </w:drawing>
      </w:r>
    </w:p>
    <w:p w14:paraId="650E49B5" w14:textId="72C76B79" w:rsidR="00AA2555" w:rsidRPr="00AA2555" w:rsidRDefault="00AA2555" w:rsidP="00AA2555">
      <w:pPr>
        <w:jc w:val="both"/>
        <w:rPr>
          <w:rFonts w:ascii="Calibri" w:eastAsia="Aptos" w:hAnsi="Calibri" w:cs="Calibri"/>
          <w:sz w:val="24"/>
          <w:szCs w:val="24"/>
        </w:rPr>
      </w:pPr>
      <w:r w:rsidRPr="00AA2555">
        <w:rPr>
          <w:rFonts w:ascii="Calibri" w:eastAsia="Aptos" w:hAnsi="Calibri" w:cs="Calibri"/>
          <w:sz w:val="24"/>
          <w:szCs w:val="24"/>
        </w:rPr>
        <w:t xml:space="preserve">Las importaciones de Países Bajos muestran un importante crecimiento hasta el año 2022, para disminuir el último año, alcanzando de todas formas más de US $ 172 </w:t>
      </w:r>
      <w:proofErr w:type="spellStart"/>
      <w:r w:rsidRPr="00AA2555">
        <w:rPr>
          <w:rFonts w:ascii="Calibri" w:eastAsia="Aptos" w:hAnsi="Calibri" w:cs="Calibri"/>
          <w:sz w:val="24"/>
          <w:szCs w:val="24"/>
        </w:rPr>
        <w:t>millones.El</w:t>
      </w:r>
      <w:proofErr w:type="spellEnd"/>
      <w:r w:rsidRPr="00AA2555">
        <w:rPr>
          <w:rFonts w:ascii="Calibri" w:eastAsia="Aptos" w:hAnsi="Calibri" w:cs="Calibri"/>
          <w:sz w:val="24"/>
          <w:szCs w:val="24"/>
        </w:rPr>
        <w:t xml:space="preserve"> principal proveedor es Perú, y aunque España aparece como el segundo proveedor, en la práctica deben tratarse de importaciones desde Colombia y Perú distribuidas a los restantes países de la UE.</w:t>
      </w:r>
    </w:p>
    <w:p w14:paraId="702EA15B" w14:textId="77777777" w:rsidR="00AA2555" w:rsidRPr="00AA2555" w:rsidRDefault="00AA2555" w:rsidP="00AA2555">
      <w:pPr>
        <w:jc w:val="both"/>
        <w:rPr>
          <w:rFonts w:ascii="Calibri" w:eastAsia="Aptos" w:hAnsi="Calibri" w:cs="Calibri"/>
          <w:sz w:val="24"/>
          <w:szCs w:val="24"/>
        </w:rPr>
      </w:pPr>
      <w:r w:rsidRPr="00AA2555">
        <w:rPr>
          <w:rFonts w:ascii="Calibri" w:eastAsia="Aptos" w:hAnsi="Calibri" w:cs="Calibri"/>
          <w:sz w:val="24"/>
          <w:szCs w:val="24"/>
        </w:rPr>
        <w:t xml:space="preserve">Es importante destacar que Colombia y Perú ingresan al mercado europeo libres de aranceles y son a gran distancia los principales proveedores del mercado de la UE, que solo registran como proveedores provenientes de otras regiones del mundo a Ghana y </w:t>
      </w:r>
      <w:proofErr w:type="spellStart"/>
      <w:r w:rsidRPr="00AA2555">
        <w:rPr>
          <w:rFonts w:ascii="Calibri" w:eastAsia="Aptos" w:hAnsi="Calibri" w:cs="Calibri"/>
          <w:sz w:val="24"/>
          <w:szCs w:val="24"/>
        </w:rPr>
        <w:t>Turkiye</w:t>
      </w:r>
      <w:proofErr w:type="spellEnd"/>
      <w:r w:rsidRPr="00AA2555">
        <w:rPr>
          <w:rFonts w:ascii="Calibri" w:eastAsia="Aptos" w:hAnsi="Calibri" w:cs="Calibri"/>
          <w:sz w:val="24"/>
          <w:szCs w:val="24"/>
        </w:rPr>
        <w:t>.</w:t>
      </w:r>
    </w:p>
    <w:p w14:paraId="47F122E2" w14:textId="77777777" w:rsidR="00AA2555" w:rsidRPr="00AA2555" w:rsidRDefault="00AA2555" w:rsidP="00AA2555">
      <w:pPr>
        <w:jc w:val="both"/>
        <w:rPr>
          <w:rFonts w:ascii="Calibri" w:eastAsia="Aptos" w:hAnsi="Calibri" w:cs="Calibri"/>
          <w:sz w:val="24"/>
          <w:szCs w:val="24"/>
        </w:rPr>
      </w:pPr>
      <w:r w:rsidRPr="00AA2555">
        <w:rPr>
          <w:rFonts w:ascii="Calibri" w:eastAsia="Aptos" w:hAnsi="Calibri" w:cs="Calibri"/>
          <w:sz w:val="24"/>
          <w:szCs w:val="24"/>
        </w:rPr>
        <w:t>Si bien se trata de un mercado madura y estable, las posibilidades de aumentar exportaciones hacia los mercados europeos dependerán principalmente de la disponibilidad de excedentes exportables y de la eficiencia de su cadena de producción, así como de la logística de transporte y distribución, en especial en relación con su principal competidor que es Perú.</w:t>
      </w:r>
    </w:p>
    <w:p w14:paraId="08D417A4" w14:textId="20251278" w:rsidR="00AA2555" w:rsidRPr="00AA2555" w:rsidRDefault="00AA2555" w:rsidP="00AA2555">
      <w:pPr>
        <w:jc w:val="both"/>
        <w:rPr>
          <w:rFonts w:ascii="Calibri" w:eastAsia="Aptos" w:hAnsi="Calibri" w:cs="Calibri"/>
          <w:sz w:val="24"/>
          <w:szCs w:val="24"/>
        </w:rPr>
      </w:pPr>
      <w:r w:rsidRPr="00AA2555">
        <w:rPr>
          <w:rFonts w:ascii="Calibri" w:eastAsia="Aptos" w:hAnsi="Calibri" w:cs="Calibri"/>
          <w:sz w:val="24"/>
          <w:szCs w:val="24"/>
        </w:rPr>
        <w:t>El principal mercado de destino fuera de la UE para las exportaciones colombianas de este producto es C</w:t>
      </w:r>
      <w:r w:rsidR="007F790E">
        <w:rPr>
          <w:rFonts w:ascii="Calibri" w:eastAsia="Aptos" w:hAnsi="Calibri" w:cs="Calibri"/>
          <w:sz w:val="24"/>
          <w:szCs w:val="24"/>
        </w:rPr>
        <w:t>anadá</w:t>
      </w:r>
      <w:r w:rsidRPr="00AA2555">
        <w:rPr>
          <w:rFonts w:ascii="Calibri" w:eastAsia="Aptos" w:hAnsi="Calibri" w:cs="Calibri"/>
          <w:sz w:val="24"/>
          <w:szCs w:val="24"/>
        </w:rPr>
        <w:t>, al que Colombia registra exportaciones específicas de Golden Berry de poco menos de US $ 2 millones el último año.</w:t>
      </w:r>
    </w:p>
    <w:p w14:paraId="4B9B9265" w14:textId="6C5C9134" w:rsidR="00AA2555" w:rsidRPr="00AA2555" w:rsidRDefault="003D6C9C" w:rsidP="00AA2555">
      <w:pPr>
        <w:jc w:val="both"/>
        <w:rPr>
          <w:rFonts w:ascii="Calibri" w:eastAsia="Aptos" w:hAnsi="Calibri" w:cs="Calibri"/>
          <w:sz w:val="24"/>
          <w:szCs w:val="24"/>
        </w:rPr>
      </w:pPr>
      <w:r>
        <w:rPr>
          <w:rFonts w:ascii="Calibri" w:eastAsia="Aptos" w:hAnsi="Calibri" w:cs="Calibri"/>
          <w:sz w:val="24"/>
          <w:szCs w:val="24"/>
        </w:rPr>
        <w:t>E</w:t>
      </w:r>
      <w:r w:rsidR="00AA2555" w:rsidRPr="00AA2555">
        <w:rPr>
          <w:rFonts w:ascii="Calibri" w:eastAsia="Aptos" w:hAnsi="Calibri" w:cs="Calibri"/>
          <w:sz w:val="24"/>
          <w:szCs w:val="24"/>
        </w:rPr>
        <w:t>n el caso de Canadá, la clasificación arancelaria reúne varios productos de fruta fresca, entre las cuales se incluyen Golden Berry y Pitahaya. Colombia se coloca como el séptimo proveedor, con envíos de poco más de US $ 7 millones anuales y en la región compite con Ecuador y también con Perú y México.</w:t>
      </w:r>
    </w:p>
    <w:p w14:paraId="2A4BFFCA" w14:textId="77777777" w:rsidR="00AA2555" w:rsidRPr="00AA2555" w:rsidRDefault="00AA2555" w:rsidP="00AA2555">
      <w:pPr>
        <w:jc w:val="both"/>
        <w:rPr>
          <w:rFonts w:ascii="Calibri" w:eastAsia="Aptos" w:hAnsi="Calibri" w:cs="Calibri"/>
          <w:sz w:val="24"/>
          <w:szCs w:val="24"/>
        </w:rPr>
      </w:pPr>
      <w:r w:rsidRPr="00AA2555">
        <w:rPr>
          <w:rFonts w:ascii="Calibri" w:eastAsia="Aptos" w:hAnsi="Calibri" w:cs="Calibri"/>
          <w:sz w:val="24"/>
          <w:szCs w:val="24"/>
        </w:rPr>
        <w:t xml:space="preserve">Si bien todos los principales proveedores ingresan liberados de aranceles, es importante considerar que el principal exportador a Canadá es Estados Unidos, lo que se explica por cercanía geográfica y facilidades de conectividad. Por la misma razón México igualmente se posiciona como un proveedor muy importante, casi igualado con </w:t>
      </w:r>
      <w:proofErr w:type="spellStart"/>
      <w:r w:rsidRPr="00AA2555">
        <w:rPr>
          <w:rFonts w:ascii="Calibri" w:eastAsia="Aptos" w:hAnsi="Calibri" w:cs="Calibri"/>
          <w:sz w:val="24"/>
          <w:szCs w:val="24"/>
        </w:rPr>
        <w:t>Viet</w:t>
      </w:r>
      <w:proofErr w:type="spellEnd"/>
      <w:r w:rsidRPr="00AA2555">
        <w:rPr>
          <w:rFonts w:ascii="Calibri" w:eastAsia="Aptos" w:hAnsi="Calibri" w:cs="Calibri"/>
          <w:sz w:val="24"/>
          <w:szCs w:val="24"/>
        </w:rPr>
        <w:t xml:space="preserve"> </w:t>
      </w:r>
      <w:proofErr w:type="spellStart"/>
      <w:r w:rsidRPr="00AA2555">
        <w:rPr>
          <w:rFonts w:ascii="Calibri" w:eastAsia="Aptos" w:hAnsi="Calibri" w:cs="Calibri"/>
          <w:sz w:val="24"/>
          <w:szCs w:val="24"/>
        </w:rPr>
        <w:t>Nam</w:t>
      </w:r>
      <w:proofErr w:type="spellEnd"/>
      <w:r w:rsidRPr="00AA2555">
        <w:rPr>
          <w:rFonts w:ascii="Calibri" w:eastAsia="Aptos" w:hAnsi="Calibri" w:cs="Calibri"/>
          <w:sz w:val="24"/>
          <w:szCs w:val="24"/>
        </w:rPr>
        <w:t>.</w:t>
      </w:r>
    </w:p>
    <w:p w14:paraId="40A0ACB8" w14:textId="638A9A5A" w:rsidR="00AA2555" w:rsidRDefault="00AA2555" w:rsidP="00AA2555">
      <w:pPr>
        <w:jc w:val="both"/>
        <w:rPr>
          <w:rFonts w:ascii="Calibri" w:eastAsia="Aptos" w:hAnsi="Calibri" w:cs="Calibri"/>
          <w:sz w:val="24"/>
          <w:szCs w:val="24"/>
        </w:rPr>
      </w:pPr>
      <w:r w:rsidRPr="00AA2555">
        <w:rPr>
          <w:rFonts w:ascii="Calibri" w:eastAsia="Aptos" w:hAnsi="Calibri" w:cs="Calibri"/>
          <w:sz w:val="24"/>
          <w:szCs w:val="24"/>
        </w:rPr>
        <w:t xml:space="preserve">El mercado de Canadá muestra un crecimiento significativo pues sus importaciones se incrementaron desde poco más de US $ 60 millones en 2018 a más de US $ 90 millones el año pasado, y </w:t>
      </w:r>
      <w:r w:rsidR="00655098" w:rsidRPr="00AA2555">
        <w:rPr>
          <w:rFonts w:ascii="Calibri" w:eastAsia="Aptos" w:hAnsi="Calibri" w:cs="Calibri"/>
          <w:sz w:val="24"/>
          <w:szCs w:val="24"/>
        </w:rPr>
        <w:t>aun</w:t>
      </w:r>
      <w:r w:rsidRPr="00AA2555">
        <w:rPr>
          <w:rFonts w:ascii="Calibri" w:eastAsia="Aptos" w:hAnsi="Calibri" w:cs="Calibri"/>
          <w:sz w:val="24"/>
          <w:szCs w:val="24"/>
        </w:rPr>
        <w:t xml:space="preserve"> cuando Ecuador y México son los países que aumentan más rápidamente sus exportaciones, igualmente Colombia expande sus envíos, aunque a un ritmo menor que sus competidores más directos, pasando de poco más 2.6 millones de dólares a 5 millones en los últimos cinco años.</w:t>
      </w:r>
    </w:p>
    <w:p w14:paraId="4452CF8F" w14:textId="28F49F10" w:rsidR="00471B79" w:rsidRDefault="003D6C9C" w:rsidP="00061A8B">
      <w:pPr>
        <w:spacing w:after="0"/>
        <w:ind w:left="1416" w:firstLine="708"/>
        <w:jc w:val="both"/>
        <w:rPr>
          <w:rFonts w:ascii="Calibri" w:eastAsia="Aptos" w:hAnsi="Calibri" w:cs="Calibri"/>
          <w:b/>
          <w:bCs/>
          <w:sz w:val="28"/>
          <w:szCs w:val="28"/>
        </w:rPr>
      </w:pPr>
      <w:r w:rsidRPr="00061A8B">
        <w:rPr>
          <w:rFonts w:ascii="Calibri" w:eastAsia="Aptos" w:hAnsi="Calibri" w:cs="Calibri"/>
          <w:b/>
          <w:bCs/>
          <w:sz w:val="28"/>
          <w:szCs w:val="28"/>
        </w:rPr>
        <w:t xml:space="preserve">EXPORTACIONES DE UCHUVA A </w:t>
      </w:r>
      <w:r w:rsidR="00471B79" w:rsidRPr="00061A8B">
        <w:rPr>
          <w:rFonts w:ascii="Calibri" w:eastAsia="Aptos" w:hAnsi="Calibri" w:cs="Calibri"/>
          <w:b/>
          <w:bCs/>
          <w:sz w:val="28"/>
          <w:szCs w:val="28"/>
        </w:rPr>
        <w:t>CANADA</w:t>
      </w:r>
    </w:p>
    <w:p w14:paraId="4C0CB815" w14:textId="5740BBE8" w:rsidR="00061A8B" w:rsidRPr="00061A8B" w:rsidRDefault="00061A8B" w:rsidP="00061A8B">
      <w:pPr>
        <w:spacing w:after="0" w:line="240" w:lineRule="auto"/>
        <w:ind w:left="360"/>
        <w:jc w:val="center"/>
        <w:rPr>
          <w:b/>
          <w:bCs/>
          <w:sz w:val="28"/>
          <w:szCs w:val="28"/>
        </w:rPr>
      </w:pPr>
      <w:r>
        <w:rPr>
          <w:b/>
          <w:bCs/>
          <w:sz w:val="28"/>
          <w:szCs w:val="28"/>
        </w:rPr>
        <w:t>(Cifras en miles de US$)</w:t>
      </w:r>
    </w:p>
    <w:p w14:paraId="04D361CD" w14:textId="43389658" w:rsidR="00AA2555" w:rsidRDefault="00AA2555" w:rsidP="004F38A5">
      <w:pPr>
        <w:jc w:val="center"/>
        <w:rPr>
          <w:sz w:val="24"/>
          <w:szCs w:val="24"/>
        </w:rPr>
      </w:pPr>
      <w:r w:rsidRPr="00AA2555">
        <w:rPr>
          <w:rFonts w:ascii="Aptos" w:eastAsia="Aptos" w:hAnsi="Aptos" w:cs="Times New Roman"/>
          <w:noProof/>
          <w:lang w:val="en-US"/>
        </w:rPr>
        <w:drawing>
          <wp:inline distT="0" distB="0" distL="0" distR="0" wp14:anchorId="6CEC9285" wp14:editId="0E428AE3">
            <wp:extent cx="4457700" cy="2556303"/>
            <wp:effectExtent l="0" t="0" r="0" b="0"/>
            <wp:docPr id="18673438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5626" r="20552"/>
                    <a:stretch/>
                  </pic:blipFill>
                  <pic:spPr bwMode="auto">
                    <a:xfrm>
                      <a:off x="0" y="0"/>
                      <a:ext cx="4458709" cy="2556882"/>
                    </a:xfrm>
                    <a:prstGeom prst="rect">
                      <a:avLst/>
                    </a:prstGeom>
                    <a:noFill/>
                    <a:ln>
                      <a:noFill/>
                    </a:ln>
                    <a:extLst>
                      <a:ext uri="{53640926-AAD7-44D8-BBD7-CCE9431645EC}">
                        <a14:shadowObscured xmlns:a14="http://schemas.microsoft.com/office/drawing/2010/main"/>
                      </a:ext>
                    </a:extLst>
                  </pic:spPr>
                </pic:pic>
              </a:graphicData>
            </a:graphic>
          </wp:inline>
        </w:drawing>
      </w:r>
    </w:p>
    <w:p w14:paraId="04E0594F" w14:textId="42C418E8" w:rsidR="00AA2555" w:rsidRPr="00A02439" w:rsidRDefault="00471B79" w:rsidP="00A02439">
      <w:pPr>
        <w:pStyle w:val="Heading3"/>
        <w:rPr>
          <w:rFonts w:ascii="Aptos Display" w:eastAsia="Times New Roman" w:hAnsi="Aptos Display" w:cs="Times New Roman"/>
          <w:b/>
          <w:bCs/>
          <w:color w:val="0F4761"/>
          <w:sz w:val="32"/>
          <w:szCs w:val="32"/>
        </w:rPr>
      </w:pPr>
      <w:bookmarkStart w:id="8" w:name="_Toc172485931"/>
      <w:r w:rsidRPr="00A02439">
        <w:rPr>
          <w:b/>
          <w:bCs/>
        </w:rPr>
        <w:t>2.2.4.</w:t>
      </w:r>
      <w:r w:rsidRPr="00A02439">
        <w:rPr>
          <w:b/>
          <w:bCs/>
        </w:rPr>
        <w:tab/>
      </w:r>
      <w:r w:rsidR="003D6C9C" w:rsidRPr="00A02439">
        <w:rPr>
          <w:b/>
          <w:bCs/>
        </w:rPr>
        <w:t>PITAHAYA</w:t>
      </w:r>
      <w:r w:rsidRPr="00A02439">
        <w:rPr>
          <w:b/>
          <w:bCs/>
        </w:rPr>
        <w:t>.</w:t>
      </w:r>
      <w:r w:rsidR="00AA2555" w:rsidRPr="00A02439">
        <w:rPr>
          <w:rFonts w:ascii="Calibri" w:eastAsia="Times New Roman" w:hAnsi="Calibri" w:cs="Calibri"/>
          <w:b/>
          <w:bCs/>
          <w:color w:val="0F4761"/>
          <w:vertAlign w:val="superscript"/>
        </w:rPr>
        <w:footnoteReference w:id="14"/>
      </w:r>
      <w:bookmarkEnd w:id="8"/>
    </w:p>
    <w:p w14:paraId="2DCEDD4E" w14:textId="77777777" w:rsidR="00AA2555" w:rsidRPr="00AA2555" w:rsidRDefault="00AA2555" w:rsidP="00AA2555">
      <w:pPr>
        <w:jc w:val="both"/>
        <w:rPr>
          <w:rFonts w:ascii="Calibri" w:eastAsia="Aptos" w:hAnsi="Calibri" w:cs="Calibri"/>
          <w:b/>
          <w:bCs/>
          <w:sz w:val="24"/>
          <w:szCs w:val="24"/>
        </w:rPr>
      </w:pPr>
      <w:r w:rsidRPr="00AA2555">
        <w:rPr>
          <w:rFonts w:ascii="Calibri" w:eastAsia="Aptos" w:hAnsi="Calibri" w:cs="Calibri"/>
          <w:sz w:val="24"/>
          <w:szCs w:val="24"/>
        </w:rPr>
        <w:t>Las exportaciones colombianas de este producto son todavía reducidas, con valores que en los últimos años han fluctuado entre los 2.5 y los 3 millones anuales de dólares de los Estados Unidos.</w:t>
      </w:r>
    </w:p>
    <w:p w14:paraId="740CCD3E" w14:textId="77777777" w:rsidR="00AA2555" w:rsidRDefault="00AA2555" w:rsidP="00AA2555">
      <w:pPr>
        <w:jc w:val="both"/>
        <w:rPr>
          <w:rFonts w:ascii="Calibri" w:eastAsia="Aptos" w:hAnsi="Calibri" w:cs="Calibri"/>
          <w:sz w:val="24"/>
          <w:szCs w:val="24"/>
        </w:rPr>
      </w:pPr>
      <w:r w:rsidRPr="00AA2555">
        <w:rPr>
          <w:rFonts w:ascii="Calibri" w:eastAsia="Aptos" w:hAnsi="Calibri" w:cs="Calibri"/>
          <w:sz w:val="24"/>
          <w:szCs w:val="24"/>
        </w:rPr>
        <w:t>Los principales mercados son Brasil, Emiratos Árabes Unidos y la agregación de algunos países de la Unión Europea como Alemania, Países Bajos, Francia y España. Entre los países de la CAN el principal productor y exportador es Ecuador y en menor medida Perú.</w:t>
      </w:r>
    </w:p>
    <w:p w14:paraId="64D06DD2" w14:textId="77777777" w:rsidR="00217D27" w:rsidRDefault="00217D27" w:rsidP="00AA2555">
      <w:pPr>
        <w:jc w:val="both"/>
        <w:rPr>
          <w:rFonts w:ascii="Calibri" w:eastAsia="Aptos" w:hAnsi="Calibri" w:cs="Calibri"/>
          <w:sz w:val="24"/>
          <w:szCs w:val="24"/>
        </w:rPr>
      </w:pPr>
    </w:p>
    <w:p w14:paraId="59E18655" w14:textId="4B0020CB" w:rsidR="008D0878" w:rsidRDefault="008D0878" w:rsidP="00217D27">
      <w:pPr>
        <w:spacing w:after="0"/>
        <w:rPr>
          <w:rFonts w:ascii="Calibri" w:eastAsia="Aptos" w:hAnsi="Calibri" w:cs="Calibri"/>
          <w:b/>
          <w:bCs/>
          <w:sz w:val="28"/>
          <w:szCs w:val="28"/>
        </w:rPr>
      </w:pPr>
    </w:p>
    <w:p w14:paraId="2375B7FC" w14:textId="3BEB3FEC" w:rsidR="003D6C9C" w:rsidRDefault="008D0878" w:rsidP="00217D27">
      <w:pPr>
        <w:spacing w:after="0"/>
        <w:rPr>
          <w:rFonts w:ascii="Calibri" w:eastAsia="Aptos" w:hAnsi="Calibri" w:cs="Calibri"/>
          <w:b/>
          <w:bCs/>
          <w:sz w:val="28"/>
          <w:szCs w:val="28"/>
        </w:rPr>
      </w:pPr>
      <w:r>
        <w:rPr>
          <w:rFonts w:ascii="Calibri" w:eastAsia="Aptos" w:hAnsi="Calibri" w:cs="Calibri"/>
          <w:b/>
          <w:bCs/>
          <w:sz w:val="28"/>
          <w:szCs w:val="28"/>
        </w:rPr>
        <w:t>C</w:t>
      </w:r>
      <w:r w:rsidR="003D6C9C" w:rsidRPr="00217D27">
        <w:rPr>
          <w:rFonts w:ascii="Calibri" w:eastAsia="Aptos" w:hAnsi="Calibri" w:cs="Calibri"/>
          <w:b/>
          <w:bCs/>
          <w:sz w:val="28"/>
          <w:szCs w:val="28"/>
        </w:rPr>
        <w:t>OLOMBIA: EXPORTACIONES DE PITAHAYA</w:t>
      </w:r>
      <w:r w:rsidR="00DA5E9F" w:rsidRPr="00217D27">
        <w:rPr>
          <w:rFonts w:ascii="Calibri" w:eastAsia="Aptos" w:hAnsi="Calibri" w:cs="Calibri"/>
          <w:b/>
          <w:bCs/>
          <w:sz w:val="28"/>
          <w:szCs w:val="28"/>
        </w:rPr>
        <w:t xml:space="preserve"> POR MERCADO DE</w:t>
      </w:r>
      <w:r w:rsidR="00217D27">
        <w:rPr>
          <w:rFonts w:ascii="Calibri" w:eastAsia="Aptos" w:hAnsi="Calibri" w:cs="Calibri"/>
          <w:b/>
          <w:bCs/>
          <w:sz w:val="28"/>
          <w:szCs w:val="28"/>
        </w:rPr>
        <w:t xml:space="preserve"> </w:t>
      </w:r>
      <w:r w:rsidR="00DA5E9F" w:rsidRPr="00217D27">
        <w:rPr>
          <w:rFonts w:ascii="Calibri" w:eastAsia="Aptos" w:hAnsi="Calibri" w:cs="Calibri"/>
          <w:b/>
          <w:bCs/>
          <w:sz w:val="28"/>
          <w:szCs w:val="28"/>
        </w:rPr>
        <w:t>DESTINO</w:t>
      </w:r>
    </w:p>
    <w:p w14:paraId="4B91946F" w14:textId="7C75CD23" w:rsidR="00217D27" w:rsidRPr="00217D27" w:rsidRDefault="00217D27" w:rsidP="00217D27">
      <w:pPr>
        <w:spacing w:after="0" w:line="240" w:lineRule="auto"/>
        <w:ind w:left="360"/>
        <w:jc w:val="center"/>
        <w:rPr>
          <w:b/>
          <w:bCs/>
          <w:sz w:val="28"/>
          <w:szCs w:val="28"/>
        </w:rPr>
      </w:pPr>
      <w:r>
        <w:rPr>
          <w:b/>
          <w:bCs/>
          <w:sz w:val="28"/>
          <w:szCs w:val="28"/>
        </w:rPr>
        <w:t>(Cifras en miles de US$)</w:t>
      </w:r>
    </w:p>
    <w:p w14:paraId="23C47D98" w14:textId="48F59BFA" w:rsidR="00AA2555" w:rsidRDefault="00AA2555" w:rsidP="00AA2555">
      <w:pPr>
        <w:jc w:val="both"/>
        <w:rPr>
          <w:rFonts w:ascii="Calibri" w:eastAsia="Aptos" w:hAnsi="Calibri" w:cs="Calibri"/>
          <w:sz w:val="24"/>
          <w:szCs w:val="24"/>
        </w:rPr>
      </w:pPr>
      <w:r w:rsidRPr="00AA2555">
        <w:rPr>
          <w:rFonts w:ascii="Aptos" w:eastAsia="Aptos" w:hAnsi="Aptos" w:cs="Times New Roman"/>
          <w:noProof/>
          <w:lang w:val="en-US"/>
        </w:rPr>
        <w:drawing>
          <wp:inline distT="0" distB="0" distL="0" distR="0" wp14:anchorId="116D9685" wp14:editId="6B33AE9D">
            <wp:extent cx="5435600" cy="3048000"/>
            <wp:effectExtent l="0" t="0" r="0" b="0"/>
            <wp:docPr id="169726844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t="16667"/>
                    <a:stretch/>
                  </pic:blipFill>
                  <pic:spPr bwMode="auto">
                    <a:xfrm>
                      <a:off x="0" y="0"/>
                      <a:ext cx="5435600" cy="3048000"/>
                    </a:xfrm>
                    <a:prstGeom prst="rect">
                      <a:avLst/>
                    </a:prstGeom>
                    <a:noFill/>
                    <a:ln>
                      <a:noFill/>
                    </a:ln>
                    <a:extLst>
                      <a:ext uri="{53640926-AAD7-44D8-BBD7-CCE9431645EC}">
                        <a14:shadowObscured xmlns:a14="http://schemas.microsoft.com/office/drawing/2010/main"/>
                      </a:ext>
                    </a:extLst>
                  </pic:spPr>
                </pic:pic>
              </a:graphicData>
            </a:graphic>
          </wp:inline>
        </w:drawing>
      </w:r>
    </w:p>
    <w:p w14:paraId="6DDB8A30" w14:textId="77777777" w:rsidR="005D69F2" w:rsidRPr="005D69F2" w:rsidRDefault="005D69F2" w:rsidP="005D69F2">
      <w:pPr>
        <w:jc w:val="both"/>
        <w:rPr>
          <w:rFonts w:ascii="Calibri" w:eastAsia="Aptos" w:hAnsi="Calibri" w:cs="Calibri"/>
          <w:sz w:val="24"/>
          <w:szCs w:val="24"/>
        </w:rPr>
      </w:pPr>
      <w:r w:rsidRPr="005D69F2">
        <w:rPr>
          <w:rFonts w:ascii="Calibri" w:eastAsia="Aptos" w:hAnsi="Calibri" w:cs="Calibri"/>
          <w:sz w:val="24"/>
          <w:szCs w:val="24"/>
        </w:rPr>
        <w:t>Las cifras muestran que el principal destino individual es Emiratos Árabes Unidos seguido por Brasil y Canadá. No obstante, la agregación de las importaciones de los países de la Unión Europea, especialmente Alemania, Países Bajos, Francia, España e Italia, muestran que en la práctica el principal destino es la Unión Europea, que recibe poco menos de la mitad de las exportaciones colombianas de este producto.</w:t>
      </w:r>
    </w:p>
    <w:p w14:paraId="1A514302" w14:textId="42AC491F" w:rsidR="005D69F2" w:rsidRPr="005D69F2" w:rsidRDefault="005D69F2" w:rsidP="005D69F2">
      <w:pPr>
        <w:jc w:val="both"/>
        <w:rPr>
          <w:rFonts w:ascii="Calibri" w:eastAsia="Aptos" w:hAnsi="Calibri" w:cs="Calibri"/>
          <w:sz w:val="24"/>
          <w:szCs w:val="24"/>
        </w:rPr>
      </w:pPr>
      <w:r w:rsidRPr="005D69F2">
        <w:rPr>
          <w:rFonts w:ascii="Calibri" w:eastAsia="Aptos" w:hAnsi="Calibri" w:cs="Calibri"/>
          <w:sz w:val="24"/>
          <w:szCs w:val="24"/>
        </w:rPr>
        <w:t xml:space="preserve">Es conveniente relevar que, en todos los mercados de destino registrados, la Pitahaya ingresa liberada de aranceles. Sus competidores directos en la región son Perú y Ecuador, y las posibilidades de aumentar las exportaciones de este producto estará determinadas esencialmente por el aumento de </w:t>
      </w:r>
      <w:r w:rsidR="006778F3">
        <w:rPr>
          <w:rFonts w:ascii="Calibri" w:eastAsia="Aptos" w:hAnsi="Calibri" w:cs="Calibri"/>
          <w:sz w:val="24"/>
          <w:szCs w:val="24"/>
        </w:rPr>
        <w:t xml:space="preserve">sus excedentes </w:t>
      </w:r>
      <w:r w:rsidR="00DE2594" w:rsidRPr="005D69F2">
        <w:rPr>
          <w:rFonts w:ascii="Calibri" w:eastAsia="Aptos" w:hAnsi="Calibri" w:cs="Calibri"/>
          <w:sz w:val="24"/>
          <w:szCs w:val="24"/>
        </w:rPr>
        <w:t xml:space="preserve">y </w:t>
      </w:r>
      <w:r w:rsidR="00DE2594">
        <w:rPr>
          <w:rFonts w:ascii="Calibri" w:eastAsia="Aptos" w:hAnsi="Calibri" w:cs="Calibri"/>
          <w:sz w:val="24"/>
          <w:szCs w:val="24"/>
        </w:rPr>
        <w:t>por</w:t>
      </w:r>
      <w:r w:rsidR="006778F3">
        <w:rPr>
          <w:rFonts w:ascii="Calibri" w:eastAsia="Aptos" w:hAnsi="Calibri" w:cs="Calibri"/>
          <w:sz w:val="24"/>
          <w:szCs w:val="24"/>
        </w:rPr>
        <w:t xml:space="preserve"> </w:t>
      </w:r>
      <w:r w:rsidRPr="005D69F2">
        <w:rPr>
          <w:rFonts w:ascii="Calibri" w:eastAsia="Aptos" w:hAnsi="Calibri" w:cs="Calibri"/>
          <w:sz w:val="24"/>
          <w:szCs w:val="24"/>
        </w:rPr>
        <w:t>la eficiencia de la cadena de producción procesamiento y distribución.</w:t>
      </w:r>
    </w:p>
    <w:p w14:paraId="3A846909" w14:textId="3D610A62" w:rsidR="005D69F2" w:rsidRDefault="005D69F2" w:rsidP="005D69F2">
      <w:pPr>
        <w:jc w:val="both"/>
        <w:rPr>
          <w:rFonts w:ascii="Calibri" w:eastAsia="Aptos" w:hAnsi="Calibri" w:cs="Calibri"/>
          <w:sz w:val="24"/>
          <w:szCs w:val="24"/>
        </w:rPr>
      </w:pPr>
      <w:r w:rsidRPr="005D69F2">
        <w:rPr>
          <w:rFonts w:ascii="Calibri" w:eastAsia="Aptos" w:hAnsi="Calibri" w:cs="Calibri"/>
          <w:sz w:val="24"/>
          <w:szCs w:val="24"/>
        </w:rPr>
        <w:t xml:space="preserve">De esta manera, si se establece como una prioridad el incremento de las exportaciones de este producto, parece razonable priorizar a los países de la Unión Europea y a los países del medio oriente, en particular Emiratos Árabes Unidos, </w:t>
      </w:r>
      <w:r w:rsidR="006778F3" w:rsidRPr="005D69F2">
        <w:rPr>
          <w:rFonts w:ascii="Calibri" w:eastAsia="Aptos" w:hAnsi="Calibri" w:cs="Calibri"/>
          <w:sz w:val="24"/>
          <w:szCs w:val="24"/>
        </w:rPr>
        <w:t>aun</w:t>
      </w:r>
      <w:r w:rsidRPr="005D69F2">
        <w:rPr>
          <w:rFonts w:ascii="Calibri" w:eastAsia="Aptos" w:hAnsi="Calibri" w:cs="Calibri"/>
          <w:sz w:val="24"/>
          <w:szCs w:val="24"/>
        </w:rPr>
        <w:t xml:space="preserve"> cuando en esos mercados debe competirse con grandes productores, como la India, </w:t>
      </w:r>
      <w:proofErr w:type="spellStart"/>
      <w:r w:rsidRPr="005D69F2">
        <w:rPr>
          <w:rFonts w:ascii="Calibri" w:eastAsia="Aptos" w:hAnsi="Calibri" w:cs="Calibri"/>
          <w:sz w:val="24"/>
          <w:szCs w:val="24"/>
        </w:rPr>
        <w:t>Viet</w:t>
      </w:r>
      <w:proofErr w:type="spellEnd"/>
      <w:r w:rsidRPr="005D69F2">
        <w:rPr>
          <w:rFonts w:ascii="Calibri" w:eastAsia="Aptos" w:hAnsi="Calibri" w:cs="Calibri"/>
          <w:sz w:val="24"/>
          <w:szCs w:val="24"/>
        </w:rPr>
        <w:t xml:space="preserve"> </w:t>
      </w:r>
      <w:proofErr w:type="spellStart"/>
      <w:r w:rsidRPr="005D69F2">
        <w:rPr>
          <w:rFonts w:ascii="Calibri" w:eastAsia="Aptos" w:hAnsi="Calibri" w:cs="Calibri"/>
          <w:sz w:val="24"/>
          <w:szCs w:val="24"/>
        </w:rPr>
        <w:t>Nam</w:t>
      </w:r>
      <w:proofErr w:type="spellEnd"/>
      <w:r w:rsidRPr="005D69F2">
        <w:rPr>
          <w:rFonts w:ascii="Calibri" w:eastAsia="Aptos" w:hAnsi="Calibri" w:cs="Calibri"/>
          <w:sz w:val="24"/>
          <w:szCs w:val="24"/>
        </w:rPr>
        <w:t>, Egipto y Tailandia como se aprecia en el cuadro a continuación.</w:t>
      </w:r>
    </w:p>
    <w:p w14:paraId="52D5CF8C" w14:textId="77777777" w:rsidR="006778F3" w:rsidRDefault="006778F3" w:rsidP="005D69F2">
      <w:pPr>
        <w:jc w:val="both"/>
        <w:rPr>
          <w:rFonts w:ascii="Calibri" w:eastAsia="Aptos" w:hAnsi="Calibri" w:cs="Calibri"/>
          <w:sz w:val="24"/>
          <w:szCs w:val="24"/>
        </w:rPr>
      </w:pPr>
    </w:p>
    <w:p w14:paraId="40094638" w14:textId="77777777" w:rsidR="008D0878" w:rsidRDefault="008D0878" w:rsidP="00D03239">
      <w:pPr>
        <w:spacing w:after="0"/>
        <w:ind w:left="12" w:firstLine="708"/>
        <w:jc w:val="both"/>
        <w:rPr>
          <w:rFonts w:ascii="Calibri" w:eastAsia="Aptos" w:hAnsi="Calibri" w:cs="Calibri"/>
          <w:b/>
          <w:bCs/>
          <w:sz w:val="28"/>
          <w:szCs w:val="28"/>
        </w:rPr>
      </w:pPr>
    </w:p>
    <w:p w14:paraId="7020F955" w14:textId="77777777" w:rsidR="008D0878" w:rsidRDefault="008D0878" w:rsidP="00D03239">
      <w:pPr>
        <w:spacing w:after="0"/>
        <w:ind w:left="12" w:firstLine="708"/>
        <w:jc w:val="both"/>
        <w:rPr>
          <w:rFonts w:ascii="Calibri" w:eastAsia="Aptos" w:hAnsi="Calibri" w:cs="Calibri"/>
          <w:b/>
          <w:bCs/>
          <w:sz w:val="28"/>
          <w:szCs w:val="28"/>
        </w:rPr>
      </w:pPr>
    </w:p>
    <w:p w14:paraId="6E865D7E" w14:textId="77777777" w:rsidR="008D0878" w:rsidRDefault="008D0878" w:rsidP="00D03239">
      <w:pPr>
        <w:spacing w:after="0"/>
        <w:ind w:left="12" w:firstLine="708"/>
        <w:jc w:val="both"/>
        <w:rPr>
          <w:rFonts w:ascii="Calibri" w:eastAsia="Aptos" w:hAnsi="Calibri" w:cs="Calibri"/>
          <w:b/>
          <w:bCs/>
          <w:sz w:val="28"/>
          <w:szCs w:val="28"/>
        </w:rPr>
      </w:pPr>
    </w:p>
    <w:p w14:paraId="0E076DFD" w14:textId="77777777" w:rsidR="008D0878" w:rsidRDefault="008D0878" w:rsidP="00D03239">
      <w:pPr>
        <w:spacing w:after="0"/>
        <w:ind w:left="12" w:firstLine="708"/>
        <w:jc w:val="both"/>
        <w:rPr>
          <w:rFonts w:ascii="Calibri" w:eastAsia="Aptos" w:hAnsi="Calibri" w:cs="Calibri"/>
          <w:b/>
          <w:bCs/>
          <w:sz w:val="28"/>
          <w:szCs w:val="28"/>
        </w:rPr>
      </w:pPr>
    </w:p>
    <w:p w14:paraId="6AC4CA0C" w14:textId="33BDA8F4" w:rsidR="00471B79" w:rsidRDefault="006778F3" w:rsidP="00D03239">
      <w:pPr>
        <w:spacing w:after="0"/>
        <w:ind w:left="12" w:firstLine="708"/>
        <w:jc w:val="both"/>
        <w:rPr>
          <w:rFonts w:ascii="Calibri" w:eastAsia="Aptos" w:hAnsi="Calibri" w:cs="Calibri"/>
          <w:b/>
          <w:bCs/>
          <w:sz w:val="28"/>
          <w:szCs w:val="28"/>
        </w:rPr>
      </w:pPr>
      <w:r w:rsidRPr="00D03239">
        <w:rPr>
          <w:rFonts w:ascii="Calibri" w:eastAsia="Aptos" w:hAnsi="Calibri" w:cs="Calibri"/>
          <w:b/>
          <w:bCs/>
          <w:sz w:val="28"/>
          <w:szCs w:val="28"/>
        </w:rPr>
        <w:t xml:space="preserve">EXPORTACIONES DE PITAHAYA A </w:t>
      </w:r>
      <w:r w:rsidR="00471B79" w:rsidRPr="00D03239">
        <w:rPr>
          <w:rFonts w:ascii="Calibri" w:eastAsia="Aptos" w:hAnsi="Calibri" w:cs="Calibri"/>
          <w:b/>
          <w:bCs/>
          <w:sz w:val="28"/>
          <w:szCs w:val="28"/>
        </w:rPr>
        <w:t>EMIRATOS ARABES UNIDOS</w:t>
      </w:r>
    </w:p>
    <w:p w14:paraId="02B011FF" w14:textId="668CE489" w:rsidR="00D03239" w:rsidRPr="00D03239" w:rsidRDefault="00D03239" w:rsidP="00D03239">
      <w:pPr>
        <w:spacing w:after="0" w:line="240" w:lineRule="auto"/>
        <w:ind w:left="-336"/>
        <w:jc w:val="center"/>
        <w:rPr>
          <w:b/>
          <w:bCs/>
          <w:sz w:val="28"/>
          <w:szCs w:val="28"/>
        </w:rPr>
      </w:pPr>
      <w:r>
        <w:rPr>
          <w:b/>
          <w:bCs/>
          <w:sz w:val="28"/>
          <w:szCs w:val="28"/>
        </w:rPr>
        <w:t>(Cifras en miles de US$)</w:t>
      </w:r>
    </w:p>
    <w:p w14:paraId="4083FD63" w14:textId="1A5B1A83" w:rsidR="005D69F2" w:rsidRDefault="005D69F2" w:rsidP="00D03239">
      <w:pPr>
        <w:jc w:val="center"/>
        <w:rPr>
          <w:rFonts w:ascii="Calibri" w:eastAsia="Aptos" w:hAnsi="Calibri" w:cs="Calibri"/>
          <w:sz w:val="24"/>
          <w:szCs w:val="24"/>
        </w:rPr>
      </w:pPr>
      <w:r w:rsidRPr="005D69F2">
        <w:rPr>
          <w:rFonts w:ascii="Calibri" w:eastAsia="Aptos" w:hAnsi="Calibri" w:cs="Calibri"/>
          <w:noProof/>
          <w:sz w:val="24"/>
          <w:szCs w:val="24"/>
          <w:lang w:val="en-US"/>
        </w:rPr>
        <w:drawing>
          <wp:inline distT="0" distB="0" distL="0" distR="0" wp14:anchorId="3414DD8C" wp14:editId="400AA55D">
            <wp:extent cx="4051300" cy="2873987"/>
            <wp:effectExtent l="0" t="0" r="6350" b="3175"/>
            <wp:docPr id="1086695181" name="Imagen 15"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95181" name="Imagen 15" descr="Interfaz de usuario gráfica&#10;&#10;Descripción generada automáticamente con confianza media"/>
                    <pic:cNvPicPr>
                      <a:picLocks noChangeAspect="1" noChangeArrowheads="1"/>
                    </pic:cNvPicPr>
                  </pic:nvPicPr>
                  <pic:blipFill rotWithShape="1">
                    <a:blip r:embed="rId24">
                      <a:extLst>
                        <a:ext uri="{28A0092B-C50C-407E-A947-70E740481C1C}">
                          <a14:useLocalDpi xmlns:a14="http://schemas.microsoft.com/office/drawing/2010/main" val="0"/>
                        </a:ext>
                      </a:extLst>
                    </a:blip>
                    <a:srcRect t="10660" r="27803"/>
                    <a:stretch/>
                  </pic:blipFill>
                  <pic:spPr bwMode="auto">
                    <a:xfrm>
                      <a:off x="0" y="0"/>
                      <a:ext cx="4051758" cy="2874312"/>
                    </a:xfrm>
                    <a:prstGeom prst="rect">
                      <a:avLst/>
                    </a:prstGeom>
                    <a:noFill/>
                    <a:ln>
                      <a:noFill/>
                    </a:ln>
                    <a:extLst>
                      <a:ext uri="{53640926-AAD7-44D8-BBD7-CCE9431645EC}">
                        <a14:shadowObscured xmlns:a14="http://schemas.microsoft.com/office/drawing/2010/main"/>
                      </a:ext>
                    </a:extLst>
                  </pic:spPr>
                </pic:pic>
              </a:graphicData>
            </a:graphic>
          </wp:inline>
        </w:drawing>
      </w:r>
    </w:p>
    <w:p w14:paraId="1056254F" w14:textId="77777777" w:rsidR="005D69F2" w:rsidRPr="005D69F2" w:rsidRDefault="005D69F2" w:rsidP="005D69F2">
      <w:pPr>
        <w:jc w:val="both"/>
        <w:rPr>
          <w:rFonts w:ascii="Calibri" w:eastAsia="Aptos" w:hAnsi="Calibri" w:cs="Calibri"/>
          <w:sz w:val="24"/>
          <w:szCs w:val="24"/>
        </w:rPr>
      </w:pPr>
      <w:r w:rsidRPr="005D69F2">
        <w:rPr>
          <w:rFonts w:ascii="Calibri" w:eastAsia="Aptos" w:hAnsi="Calibri" w:cs="Calibri"/>
          <w:sz w:val="24"/>
          <w:szCs w:val="24"/>
        </w:rPr>
        <w:t>La expansión de las exportaciones de Pitahaya que muestran otros países de la región, especialmente Ecuador, puede contribuir indirectamente a abrir oportunidades para las exportaciones futuras de Colombia, pues pueden ingresar a los principales mercados de destino en igualdad de condiciones que sus competidores.</w:t>
      </w:r>
    </w:p>
    <w:p w14:paraId="53E202F7" w14:textId="77777777" w:rsidR="005D69F2" w:rsidRPr="005D69F2" w:rsidRDefault="005D69F2" w:rsidP="005D69F2">
      <w:pPr>
        <w:jc w:val="both"/>
        <w:rPr>
          <w:rFonts w:ascii="Calibri" w:eastAsia="Aptos" w:hAnsi="Calibri" w:cs="Calibri"/>
          <w:sz w:val="24"/>
          <w:szCs w:val="24"/>
        </w:rPr>
      </w:pPr>
      <w:r w:rsidRPr="005D69F2">
        <w:rPr>
          <w:rFonts w:ascii="Calibri" w:eastAsia="Aptos" w:hAnsi="Calibri" w:cs="Calibri"/>
          <w:sz w:val="24"/>
          <w:szCs w:val="24"/>
        </w:rPr>
        <w:t xml:space="preserve">Fuera de los mercados extra regionales se e consignan exportaciones de este producto a Brasil, mercado en el que Colombia aparece como el único proveedor, con envíos en torno a los 350 mil dólares. </w:t>
      </w:r>
      <w:r w:rsidRPr="005D69F2">
        <w:rPr>
          <w:rFonts w:ascii="Calibri" w:eastAsia="Aptos" w:hAnsi="Calibri" w:cs="Calibri"/>
          <w:sz w:val="24"/>
          <w:szCs w:val="24"/>
          <w:vertAlign w:val="superscript"/>
        </w:rPr>
        <w:footnoteReference w:id="15"/>
      </w:r>
    </w:p>
    <w:p w14:paraId="2098B192" w14:textId="77777777" w:rsidR="005D69F2" w:rsidRPr="005D69F2" w:rsidRDefault="005D69F2" w:rsidP="005D69F2">
      <w:pPr>
        <w:jc w:val="both"/>
        <w:rPr>
          <w:rFonts w:ascii="Calibri" w:eastAsia="Aptos" w:hAnsi="Calibri" w:cs="Calibri"/>
          <w:sz w:val="24"/>
          <w:szCs w:val="24"/>
        </w:rPr>
      </w:pPr>
      <w:r w:rsidRPr="005D69F2">
        <w:rPr>
          <w:rFonts w:ascii="Calibri" w:eastAsia="Aptos" w:hAnsi="Calibri" w:cs="Calibri"/>
          <w:sz w:val="24"/>
          <w:szCs w:val="24"/>
        </w:rPr>
        <w:t>Estados Unidos es un importador de varias frutas clasificadas en esta categoría arancelaria entre las cuales se encuentran Pitahaya y Golden Berry, y si bien Colombia muestra escasa presencia en dicho mercado, dominado por México, Ecuador y Perú principalmente, parece también un mercado natural para expandir las exportaciones colombianas dadas las ventajas de acceso que son similares a las de sus competidores directos.</w:t>
      </w:r>
    </w:p>
    <w:p w14:paraId="60EB312C" w14:textId="77777777" w:rsidR="00471B79" w:rsidRDefault="00471B79" w:rsidP="00AA2555">
      <w:pPr>
        <w:jc w:val="both"/>
        <w:rPr>
          <w:rFonts w:ascii="Aptos" w:eastAsia="Aptos" w:hAnsi="Aptos" w:cs="Times New Roman"/>
          <w:noProof/>
        </w:rPr>
      </w:pPr>
    </w:p>
    <w:p w14:paraId="23036659" w14:textId="77777777" w:rsidR="00471B79" w:rsidRDefault="00471B79" w:rsidP="00AA2555">
      <w:pPr>
        <w:jc w:val="both"/>
        <w:rPr>
          <w:rFonts w:ascii="Aptos" w:eastAsia="Aptos" w:hAnsi="Aptos" w:cs="Times New Roman"/>
          <w:noProof/>
        </w:rPr>
      </w:pPr>
    </w:p>
    <w:p w14:paraId="38B0D7FF" w14:textId="77777777" w:rsidR="004C7986" w:rsidRDefault="004C7986" w:rsidP="00AA2555">
      <w:pPr>
        <w:jc w:val="both"/>
        <w:rPr>
          <w:rFonts w:ascii="Aptos" w:eastAsia="Aptos" w:hAnsi="Aptos" w:cs="Times New Roman"/>
          <w:noProof/>
        </w:rPr>
      </w:pPr>
    </w:p>
    <w:p w14:paraId="6BB688F2" w14:textId="77777777" w:rsidR="00471B79" w:rsidRDefault="00471B79" w:rsidP="00AA2555">
      <w:pPr>
        <w:jc w:val="both"/>
        <w:rPr>
          <w:rFonts w:ascii="Aptos" w:eastAsia="Aptos" w:hAnsi="Aptos" w:cs="Times New Roman"/>
          <w:noProof/>
        </w:rPr>
      </w:pPr>
    </w:p>
    <w:p w14:paraId="53E34CA2" w14:textId="77777777" w:rsidR="00406472" w:rsidRDefault="00406472" w:rsidP="00406472">
      <w:pPr>
        <w:spacing w:after="0"/>
        <w:jc w:val="both"/>
        <w:rPr>
          <w:rFonts w:ascii="Aptos" w:eastAsia="Aptos" w:hAnsi="Aptos" w:cs="Times New Roman"/>
          <w:noProof/>
        </w:rPr>
      </w:pPr>
    </w:p>
    <w:p w14:paraId="59AEDFF7" w14:textId="2AC14791" w:rsidR="00471B79" w:rsidRDefault="006778F3" w:rsidP="00406472">
      <w:pPr>
        <w:spacing w:after="0"/>
        <w:jc w:val="center"/>
        <w:rPr>
          <w:rFonts w:eastAsia="Aptos" w:cstheme="minorHAnsi"/>
          <w:b/>
          <w:bCs/>
          <w:noProof/>
          <w:sz w:val="28"/>
          <w:szCs w:val="28"/>
        </w:rPr>
      </w:pPr>
      <w:r w:rsidRPr="004C7986">
        <w:rPr>
          <w:rFonts w:eastAsia="Aptos" w:cstheme="minorHAnsi"/>
          <w:b/>
          <w:bCs/>
          <w:noProof/>
          <w:sz w:val="28"/>
          <w:szCs w:val="28"/>
        </w:rPr>
        <w:t>EXPORTACIONES DE PITAHAYA A</w:t>
      </w:r>
      <w:r w:rsidR="00471B79" w:rsidRPr="004C7986">
        <w:rPr>
          <w:rFonts w:eastAsia="Aptos" w:cstheme="minorHAnsi"/>
          <w:b/>
          <w:bCs/>
          <w:noProof/>
          <w:sz w:val="28"/>
          <w:szCs w:val="28"/>
        </w:rPr>
        <w:t>ESTADOS UNIDOS</w:t>
      </w:r>
    </w:p>
    <w:p w14:paraId="1C11C108" w14:textId="7F5878CD" w:rsidR="004C7986" w:rsidRPr="004C7986" w:rsidRDefault="004C7986" w:rsidP="004C7986">
      <w:pPr>
        <w:spacing w:after="0" w:line="240" w:lineRule="auto"/>
        <w:ind w:left="360"/>
        <w:jc w:val="center"/>
        <w:rPr>
          <w:b/>
          <w:bCs/>
          <w:sz w:val="28"/>
          <w:szCs w:val="28"/>
        </w:rPr>
      </w:pPr>
      <w:r>
        <w:rPr>
          <w:b/>
          <w:bCs/>
          <w:sz w:val="28"/>
          <w:szCs w:val="28"/>
        </w:rPr>
        <w:t>(Cifras en miles de US$)</w:t>
      </w:r>
    </w:p>
    <w:p w14:paraId="15431F65" w14:textId="0E86B570" w:rsidR="005D69F2" w:rsidRDefault="005D69F2" w:rsidP="00AA2555">
      <w:pPr>
        <w:jc w:val="both"/>
        <w:rPr>
          <w:rFonts w:ascii="Calibri" w:eastAsia="Aptos" w:hAnsi="Calibri" w:cs="Calibri"/>
          <w:sz w:val="24"/>
          <w:szCs w:val="24"/>
        </w:rPr>
      </w:pPr>
      <w:r w:rsidRPr="005D69F2">
        <w:rPr>
          <w:rFonts w:ascii="Aptos" w:eastAsia="Aptos" w:hAnsi="Aptos" w:cs="Times New Roman"/>
          <w:noProof/>
          <w:lang w:val="en-US"/>
        </w:rPr>
        <w:drawing>
          <wp:inline distT="0" distB="0" distL="0" distR="0" wp14:anchorId="135C61E5" wp14:editId="6AE8C849">
            <wp:extent cx="5746750" cy="3312795"/>
            <wp:effectExtent l="0" t="0" r="0" b="1905"/>
            <wp:docPr id="78591972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l="-1" t="10927" r="-2399"/>
                    <a:stretch/>
                  </pic:blipFill>
                  <pic:spPr bwMode="auto">
                    <a:xfrm>
                      <a:off x="0" y="0"/>
                      <a:ext cx="5746750" cy="3312795"/>
                    </a:xfrm>
                    <a:prstGeom prst="rect">
                      <a:avLst/>
                    </a:prstGeom>
                    <a:noFill/>
                    <a:ln>
                      <a:noFill/>
                    </a:ln>
                    <a:extLst>
                      <a:ext uri="{53640926-AAD7-44D8-BBD7-CCE9431645EC}">
                        <a14:shadowObscured xmlns:a14="http://schemas.microsoft.com/office/drawing/2010/main"/>
                      </a:ext>
                    </a:extLst>
                  </pic:spPr>
                </pic:pic>
              </a:graphicData>
            </a:graphic>
          </wp:inline>
        </w:drawing>
      </w:r>
    </w:p>
    <w:p w14:paraId="7F2C8D56" w14:textId="19AFC1E9" w:rsidR="007161BC" w:rsidRPr="00A02439" w:rsidRDefault="007161BC" w:rsidP="00A02439">
      <w:pPr>
        <w:pStyle w:val="Heading3"/>
        <w:rPr>
          <w:b/>
          <w:bCs/>
        </w:rPr>
      </w:pPr>
      <w:bookmarkStart w:id="9" w:name="_Toc172485932"/>
      <w:r w:rsidRPr="00A02439">
        <w:rPr>
          <w:b/>
          <w:bCs/>
        </w:rPr>
        <w:t>2.2.5.</w:t>
      </w:r>
      <w:r w:rsidRPr="00A02439">
        <w:rPr>
          <w:b/>
          <w:bCs/>
        </w:rPr>
        <w:tab/>
        <w:t>LIMA</w:t>
      </w:r>
      <w:bookmarkEnd w:id="9"/>
    </w:p>
    <w:p w14:paraId="7881239A" w14:textId="1914776E" w:rsidR="007161BC" w:rsidRDefault="00A71E33" w:rsidP="00716DB1">
      <w:pPr>
        <w:jc w:val="both"/>
        <w:rPr>
          <w:sz w:val="24"/>
          <w:szCs w:val="24"/>
        </w:rPr>
      </w:pPr>
      <w:r w:rsidRPr="00A71E33">
        <w:rPr>
          <w:sz w:val="24"/>
          <w:szCs w:val="24"/>
        </w:rPr>
        <w:t xml:space="preserve">Las exportaciones de limón de variedad </w:t>
      </w:r>
      <w:proofErr w:type="spellStart"/>
      <w:r>
        <w:rPr>
          <w:sz w:val="24"/>
          <w:szCs w:val="24"/>
        </w:rPr>
        <w:t>t</w:t>
      </w:r>
      <w:r w:rsidRPr="00A71E33">
        <w:rPr>
          <w:sz w:val="24"/>
          <w:szCs w:val="24"/>
        </w:rPr>
        <w:t>ahiti</w:t>
      </w:r>
      <w:proofErr w:type="spellEnd"/>
      <w:r w:rsidRPr="00A71E33">
        <w:rPr>
          <w:sz w:val="24"/>
          <w:szCs w:val="24"/>
        </w:rPr>
        <w:t xml:space="preserve"> </w:t>
      </w:r>
      <w:r>
        <w:rPr>
          <w:sz w:val="24"/>
          <w:szCs w:val="24"/>
        </w:rPr>
        <w:t xml:space="preserve">han crecido rápidamente en los últimos años, alcanzando los US $ 93 millones el año 2023. Si bien el producto se exporta a más de una </w:t>
      </w:r>
      <w:r w:rsidR="000120AD">
        <w:rPr>
          <w:sz w:val="24"/>
          <w:szCs w:val="24"/>
        </w:rPr>
        <w:t>veintena de</w:t>
      </w:r>
      <w:r>
        <w:rPr>
          <w:sz w:val="24"/>
          <w:szCs w:val="24"/>
        </w:rPr>
        <w:t xml:space="preserve"> países, los principales mercados como se aprecia a continuación son Estados Unidos y la Unión Europea.</w:t>
      </w:r>
    </w:p>
    <w:p w14:paraId="62E703AC" w14:textId="4ABA9F7E" w:rsidR="006778F3" w:rsidRDefault="006778F3" w:rsidP="00406472">
      <w:pPr>
        <w:spacing w:after="0"/>
        <w:ind w:left="708" w:firstLine="708"/>
        <w:jc w:val="both"/>
        <w:rPr>
          <w:b/>
          <w:bCs/>
          <w:sz w:val="28"/>
          <w:szCs w:val="28"/>
        </w:rPr>
      </w:pPr>
      <w:r w:rsidRPr="00406472">
        <w:rPr>
          <w:b/>
          <w:bCs/>
          <w:sz w:val="28"/>
          <w:szCs w:val="28"/>
        </w:rPr>
        <w:t>EXPORTACIONES DE LIMA POR MERCADO DE DESTINO</w:t>
      </w:r>
    </w:p>
    <w:p w14:paraId="79B35D25" w14:textId="509AC971" w:rsidR="00406472" w:rsidRPr="00406472" w:rsidRDefault="00406472" w:rsidP="00406472">
      <w:pPr>
        <w:spacing w:after="0" w:line="240" w:lineRule="auto"/>
        <w:ind w:left="360"/>
        <w:jc w:val="center"/>
        <w:rPr>
          <w:b/>
          <w:bCs/>
          <w:sz w:val="28"/>
          <w:szCs w:val="28"/>
        </w:rPr>
      </w:pPr>
      <w:r>
        <w:rPr>
          <w:b/>
          <w:bCs/>
          <w:sz w:val="28"/>
          <w:szCs w:val="28"/>
        </w:rPr>
        <w:t>(Cifras en miles de US$)</w:t>
      </w:r>
    </w:p>
    <w:p w14:paraId="6EAB1EC2" w14:textId="5E1B6F6B" w:rsidR="007161BC" w:rsidRPr="00C1440B" w:rsidRDefault="007161BC" w:rsidP="00716DB1">
      <w:pPr>
        <w:jc w:val="both"/>
        <w:rPr>
          <w:b/>
          <w:bCs/>
        </w:rPr>
      </w:pPr>
      <w:r w:rsidRPr="00C1440B">
        <w:rPr>
          <w:noProof/>
          <w:sz w:val="20"/>
          <w:szCs w:val="20"/>
          <w:lang w:val="en-US"/>
        </w:rPr>
        <w:drawing>
          <wp:inline distT="0" distB="0" distL="0" distR="0" wp14:anchorId="7DB97575" wp14:editId="3179E7DC">
            <wp:extent cx="6172200" cy="2508250"/>
            <wp:effectExtent l="0" t="0" r="0" b="6350"/>
            <wp:docPr id="153206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1" t="11652" r="-14799"/>
                    <a:stretch/>
                  </pic:blipFill>
                  <pic:spPr bwMode="auto">
                    <a:xfrm>
                      <a:off x="0" y="0"/>
                      <a:ext cx="6172200" cy="2508250"/>
                    </a:xfrm>
                    <a:prstGeom prst="rect">
                      <a:avLst/>
                    </a:prstGeom>
                    <a:noFill/>
                    <a:ln>
                      <a:noFill/>
                    </a:ln>
                    <a:extLst>
                      <a:ext uri="{53640926-AAD7-44D8-BBD7-CCE9431645EC}">
                        <a14:shadowObscured xmlns:a14="http://schemas.microsoft.com/office/drawing/2010/main"/>
                      </a:ext>
                    </a:extLst>
                  </pic:spPr>
                </pic:pic>
              </a:graphicData>
            </a:graphic>
          </wp:inline>
        </w:drawing>
      </w:r>
    </w:p>
    <w:p w14:paraId="567CAAEE" w14:textId="745CDB41" w:rsidR="00A71E33" w:rsidRDefault="00A71E33" w:rsidP="002F475A">
      <w:pPr>
        <w:jc w:val="both"/>
        <w:rPr>
          <w:sz w:val="24"/>
          <w:szCs w:val="24"/>
        </w:rPr>
      </w:pPr>
      <w:r w:rsidRPr="00A71E33">
        <w:rPr>
          <w:sz w:val="24"/>
          <w:szCs w:val="24"/>
        </w:rPr>
        <w:t xml:space="preserve">Poco más de dos tercios de las exportaciones se dirigen a Estados Unidos, y es el mercado en el que crecen más rápidamente los </w:t>
      </w:r>
      <w:r w:rsidR="00F74AD8" w:rsidRPr="00A71E33">
        <w:rPr>
          <w:sz w:val="24"/>
          <w:szCs w:val="24"/>
        </w:rPr>
        <w:t xml:space="preserve">envíos, </w:t>
      </w:r>
      <w:r w:rsidR="00F74AD8">
        <w:rPr>
          <w:sz w:val="24"/>
          <w:szCs w:val="24"/>
        </w:rPr>
        <w:t xml:space="preserve">que pasan de US $ 9.5 millones el año 2018 a </w:t>
      </w:r>
      <w:proofErr w:type="spellStart"/>
      <w:r w:rsidR="00F74AD8">
        <w:rPr>
          <w:sz w:val="24"/>
          <w:szCs w:val="24"/>
        </w:rPr>
        <w:t>mas</w:t>
      </w:r>
      <w:proofErr w:type="spellEnd"/>
      <w:r w:rsidR="00F74AD8">
        <w:rPr>
          <w:sz w:val="24"/>
          <w:szCs w:val="24"/>
        </w:rPr>
        <w:t xml:space="preserve"> de US $ 65 millones el año 2023.</w:t>
      </w:r>
    </w:p>
    <w:p w14:paraId="7DA0A74F" w14:textId="623E01AB" w:rsidR="002968D3" w:rsidRDefault="002968D3" w:rsidP="004110DA">
      <w:pPr>
        <w:spacing w:after="0"/>
        <w:ind w:firstLine="708"/>
        <w:jc w:val="center"/>
        <w:rPr>
          <w:b/>
          <w:bCs/>
          <w:sz w:val="28"/>
          <w:szCs w:val="28"/>
        </w:rPr>
      </w:pPr>
      <w:r w:rsidRPr="004110DA">
        <w:rPr>
          <w:b/>
          <w:bCs/>
          <w:sz w:val="28"/>
          <w:szCs w:val="28"/>
        </w:rPr>
        <w:t>EXPORTACIONES DE LIMA A ESTADOS UNIDOS</w:t>
      </w:r>
    </w:p>
    <w:p w14:paraId="3B25560F" w14:textId="46C31F49" w:rsidR="004110DA" w:rsidRPr="004110DA" w:rsidRDefault="004110DA" w:rsidP="004110DA">
      <w:pPr>
        <w:spacing w:after="0" w:line="240" w:lineRule="auto"/>
        <w:ind w:left="360"/>
        <w:jc w:val="center"/>
        <w:rPr>
          <w:b/>
          <w:bCs/>
          <w:sz w:val="28"/>
          <w:szCs w:val="28"/>
        </w:rPr>
      </w:pPr>
      <w:r>
        <w:rPr>
          <w:b/>
          <w:bCs/>
          <w:sz w:val="28"/>
          <w:szCs w:val="28"/>
        </w:rPr>
        <w:t>(Cifras en miles de US$)</w:t>
      </w:r>
    </w:p>
    <w:p w14:paraId="34B4ED05" w14:textId="59068E0F" w:rsidR="007161BC" w:rsidRDefault="007161BC" w:rsidP="00716DB1">
      <w:pPr>
        <w:jc w:val="both"/>
        <w:rPr>
          <w:b/>
          <w:bCs/>
          <w:sz w:val="24"/>
          <w:szCs w:val="24"/>
        </w:rPr>
      </w:pPr>
      <w:r w:rsidRPr="007161BC">
        <w:rPr>
          <w:noProof/>
          <w:lang w:val="en-US"/>
        </w:rPr>
        <w:drawing>
          <wp:inline distT="0" distB="0" distL="0" distR="0" wp14:anchorId="0EF86088" wp14:editId="6C1AC171">
            <wp:extent cx="5611495" cy="3213100"/>
            <wp:effectExtent l="0" t="0" r="8255" b="6350"/>
            <wp:docPr id="19331331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11120"/>
                    <a:stretch/>
                  </pic:blipFill>
                  <pic:spPr bwMode="auto">
                    <a:xfrm>
                      <a:off x="0" y="0"/>
                      <a:ext cx="5615195" cy="3215219"/>
                    </a:xfrm>
                    <a:prstGeom prst="rect">
                      <a:avLst/>
                    </a:prstGeom>
                    <a:noFill/>
                    <a:ln>
                      <a:noFill/>
                    </a:ln>
                    <a:extLst>
                      <a:ext uri="{53640926-AAD7-44D8-BBD7-CCE9431645EC}">
                        <a14:shadowObscured xmlns:a14="http://schemas.microsoft.com/office/drawing/2010/main"/>
                      </a:ext>
                    </a:extLst>
                  </pic:spPr>
                </pic:pic>
              </a:graphicData>
            </a:graphic>
          </wp:inline>
        </w:drawing>
      </w:r>
    </w:p>
    <w:p w14:paraId="1E2461AC" w14:textId="77777777" w:rsidR="006778F3" w:rsidRDefault="006778F3" w:rsidP="00716DB1">
      <w:pPr>
        <w:jc w:val="both"/>
        <w:rPr>
          <w:sz w:val="24"/>
          <w:szCs w:val="24"/>
        </w:rPr>
      </w:pPr>
    </w:p>
    <w:p w14:paraId="2742A221" w14:textId="1E1FEEF8" w:rsidR="006778F3" w:rsidRDefault="00C1440B" w:rsidP="00716DB1">
      <w:pPr>
        <w:jc w:val="both"/>
        <w:rPr>
          <w:sz w:val="24"/>
          <w:szCs w:val="24"/>
        </w:rPr>
      </w:pPr>
      <w:r>
        <w:rPr>
          <w:sz w:val="24"/>
          <w:szCs w:val="24"/>
        </w:rPr>
        <w:t>E</w:t>
      </w:r>
      <w:r w:rsidR="006778F3" w:rsidRPr="006778F3">
        <w:rPr>
          <w:sz w:val="24"/>
          <w:szCs w:val="24"/>
        </w:rPr>
        <w:t xml:space="preserve">n </w:t>
      </w:r>
      <w:r>
        <w:rPr>
          <w:sz w:val="24"/>
          <w:szCs w:val="24"/>
        </w:rPr>
        <w:t>este</w:t>
      </w:r>
      <w:r w:rsidR="006778F3" w:rsidRPr="006778F3">
        <w:rPr>
          <w:sz w:val="24"/>
          <w:szCs w:val="24"/>
        </w:rPr>
        <w:t xml:space="preserve"> mercado Colombia es el segundo mayor proveedor, aunque a gran distancia de México que es el principal abastecedor. Es importante destacar además que todos los principales exportadores de limón ingresan a Estados Unidos liberados de aranceles.</w:t>
      </w:r>
    </w:p>
    <w:p w14:paraId="3FF9F5AA" w14:textId="427879DC" w:rsidR="00F74AD8" w:rsidRDefault="00F74AD8" w:rsidP="00716DB1">
      <w:pPr>
        <w:jc w:val="both"/>
        <w:rPr>
          <w:sz w:val="24"/>
          <w:szCs w:val="24"/>
        </w:rPr>
      </w:pPr>
      <w:r w:rsidRPr="002F475A">
        <w:rPr>
          <w:sz w:val="24"/>
          <w:szCs w:val="24"/>
        </w:rPr>
        <w:t>El segundo mercado de destino son los países de la Unión Europea</w:t>
      </w:r>
      <w:r w:rsidR="002F475A" w:rsidRPr="002F475A">
        <w:rPr>
          <w:sz w:val="24"/>
          <w:szCs w:val="24"/>
        </w:rPr>
        <w:t xml:space="preserve">, principalmente Alemania, Países Bajos, Francia y España, que en conjunto importaron </w:t>
      </w:r>
      <w:r w:rsidR="002F475A">
        <w:rPr>
          <w:sz w:val="24"/>
          <w:szCs w:val="24"/>
        </w:rPr>
        <w:t>en torno al 20% de las exportaciones colombianas.</w:t>
      </w:r>
    </w:p>
    <w:p w14:paraId="55ED0621" w14:textId="365A7794" w:rsidR="002F475A" w:rsidRDefault="002F475A" w:rsidP="00716DB1">
      <w:pPr>
        <w:jc w:val="both"/>
        <w:rPr>
          <w:sz w:val="24"/>
          <w:szCs w:val="24"/>
        </w:rPr>
      </w:pPr>
      <w:r>
        <w:rPr>
          <w:sz w:val="24"/>
          <w:szCs w:val="24"/>
        </w:rPr>
        <w:t xml:space="preserve">Al mercado de la Unión Europea el producto colombiano ingresa liberado de aranceles, e igualdad de condiciones que sus competidores más directos, que son Brasil y </w:t>
      </w:r>
      <w:proofErr w:type="spellStart"/>
      <w:r>
        <w:rPr>
          <w:sz w:val="24"/>
          <w:szCs w:val="24"/>
        </w:rPr>
        <w:t>Viet</w:t>
      </w:r>
      <w:proofErr w:type="spellEnd"/>
      <w:r>
        <w:rPr>
          <w:sz w:val="24"/>
          <w:szCs w:val="24"/>
        </w:rPr>
        <w:t xml:space="preserve"> </w:t>
      </w:r>
      <w:proofErr w:type="spellStart"/>
      <w:r>
        <w:rPr>
          <w:sz w:val="24"/>
          <w:szCs w:val="24"/>
        </w:rPr>
        <w:t>Nam</w:t>
      </w:r>
      <w:proofErr w:type="spellEnd"/>
      <w:r>
        <w:rPr>
          <w:sz w:val="24"/>
          <w:szCs w:val="24"/>
        </w:rPr>
        <w:t>.</w:t>
      </w:r>
    </w:p>
    <w:p w14:paraId="379EF9F3" w14:textId="77777777" w:rsidR="0038238B" w:rsidRDefault="0038238B" w:rsidP="00716DB1">
      <w:pPr>
        <w:jc w:val="both"/>
        <w:rPr>
          <w:sz w:val="24"/>
          <w:szCs w:val="24"/>
        </w:rPr>
      </w:pPr>
    </w:p>
    <w:p w14:paraId="1D33FFE2" w14:textId="77777777" w:rsidR="0038238B" w:rsidRDefault="0038238B" w:rsidP="00716DB1">
      <w:pPr>
        <w:jc w:val="both"/>
        <w:rPr>
          <w:sz w:val="24"/>
          <w:szCs w:val="24"/>
        </w:rPr>
      </w:pPr>
    </w:p>
    <w:p w14:paraId="782B121B" w14:textId="77777777" w:rsidR="0038238B" w:rsidRDefault="0038238B" w:rsidP="00716DB1">
      <w:pPr>
        <w:jc w:val="both"/>
        <w:rPr>
          <w:sz w:val="24"/>
          <w:szCs w:val="24"/>
        </w:rPr>
      </w:pPr>
    </w:p>
    <w:p w14:paraId="09CBDDBD" w14:textId="77777777" w:rsidR="0038238B" w:rsidRDefault="0038238B" w:rsidP="00716DB1">
      <w:pPr>
        <w:jc w:val="both"/>
        <w:rPr>
          <w:sz w:val="24"/>
          <w:szCs w:val="24"/>
        </w:rPr>
      </w:pPr>
    </w:p>
    <w:p w14:paraId="290AC160" w14:textId="77777777" w:rsidR="0038238B" w:rsidRDefault="0038238B" w:rsidP="00716DB1">
      <w:pPr>
        <w:jc w:val="both"/>
        <w:rPr>
          <w:sz w:val="24"/>
          <w:szCs w:val="24"/>
        </w:rPr>
      </w:pPr>
    </w:p>
    <w:p w14:paraId="00069809" w14:textId="20B1F15A" w:rsidR="006778F3" w:rsidRDefault="006778F3" w:rsidP="00F21681">
      <w:pPr>
        <w:spacing w:after="0"/>
        <w:jc w:val="center"/>
        <w:rPr>
          <w:b/>
          <w:bCs/>
          <w:sz w:val="28"/>
          <w:szCs w:val="28"/>
        </w:rPr>
      </w:pPr>
      <w:r w:rsidRPr="00F21681">
        <w:rPr>
          <w:b/>
          <w:bCs/>
          <w:sz w:val="28"/>
          <w:szCs w:val="28"/>
        </w:rPr>
        <w:t>EXPORTACIONES DE LIMA A ALEMANIA</w:t>
      </w:r>
    </w:p>
    <w:p w14:paraId="2FD089D8" w14:textId="092D54EA" w:rsidR="00F21681" w:rsidRPr="00F21681" w:rsidRDefault="00F21681" w:rsidP="00F21681">
      <w:pPr>
        <w:spacing w:after="0" w:line="240" w:lineRule="auto"/>
        <w:ind w:left="360"/>
        <w:jc w:val="center"/>
        <w:rPr>
          <w:b/>
          <w:bCs/>
          <w:sz w:val="28"/>
          <w:szCs w:val="28"/>
        </w:rPr>
      </w:pPr>
      <w:r>
        <w:rPr>
          <w:b/>
          <w:bCs/>
          <w:sz w:val="28"/>
          <w:szCs w:val="28"/>
        </w:rPr>
        <w:t>(Cifras en miles de US$)</w:t>
      </w:r>
    </w:p>
    <w:p w14:paraId="0439B79B" w14:textId="5AABD3D6" w:rsidR="007161BC" w:rsidRDefault="007161BC" w:rsidP="00716DB1">
      <w:pPr>
        <w:jc w:val="both"/>
        <w:rPr>
          <w:b/>
          <w:bCs/>
          <w:sz w:val="24"/>
          <w:szCs w:val="24"/>
        </w:rPr>
      </w:pPr>
      <w:r w:rsidRPr="007161BC">
        <w:rPr>
          <w:noProof/>
          <w:lang w:val="en-US"/>
        </w:rPr>
        <w:drawing>
          <wp:inline distT="0" distB="0" distL="0" distR="0" wp14:anchorId="40A84BEB" wp14:editId="147C8CAC">
            <wp:extent cx="5612130" cy="2943860"/>
            <wp:effectExtent l="0" t="0" r="7620" b="8890"/>
            <wp:docPr id="20229272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t="10606"/>
                    <a:stretch/>
                  </pic:blipFill>
                  <pic:spPr bwMode="auto">
                    <a:xfrm>
                      <a:off x="0" y="0"/>
                      <a:ext cx="5612130" cy="2943860"/>
                    </a:xfrm>
                    <a:prstGeom prst="rect">
                      <a:avLst/>
                    </a:prstGeom>
                    <a:noFill/>
                    <a:ln>
                      <a:noFill/>
                    </a:ln>
                    <a:extLst>
                      <a:ext uri="{53640926-AAD7-44D8-BBD7-CCE9431645EC}">
                        <a14:shadowObscured xmlns:a14="http://schemas.microsoft.com/office/drawing/2010/main"/>
                      </a:ext>
                    </a:extLst>
                  </pic:spPr>
                </pic:pic>
              </a:graphicData>
            </a:graphic>
          </wp:inline>
        </w:drawing>
      </w:r>
    </w:p>
    <w:p w14:paraId="2FE3A637" w14:textId="300BF1EA" w:rsidR="002F475A" w:rsidRDefault="002F475A" w:rsidP="00716DB1">
      <w:pPr>
        <w:jc w:val="both"/>
        <w:rPr>
          <w:sz w:val="24"/>
          <w:szCs w:val="24"/>
        </w:rPr>
      </w:pPr>
      <w:r w:rsidRPr="002F475A">
        <w:rPr>
          <w:sz w:val="24"/>
          <w:szCs w:val="24"/>
        </w:rPr>
        <w:t>Se constata también una incipiente presencia de las exportaciones hacia Hong Kong y Canadá, aunque los principales proveedores en esos mercados son Brasil y Sudáfrica.</w:t>
      </w:r>
      <w:r>
        <w:rPr>
          <w:sz w:val="24"/>
          <w:szCs w:val="24"/>
        </w:rPr>
        <w:t xml:space="preserve"> El aumento de la producción local y de los excedentes exportables presentan muy buenas posibilidades de colocación en sus principales mercados, dado que son mercados en expansión y a los que el producto colombiano ya ingresa en favorables condiciones arancelarias y cumpliendo las disposiciones regulatorias determinadas para este producto.</w:t>
      </w:r>
    </w:p>
    <w:p w14:paraId="6D18259F" w14:textId="3120F02A" w:rsidR="002F475A" w:rsidRDefault="002F475A" w:rsidP="00716DB1">
      <w:pPr>
        <w:jc w:val="both"/>
        <w:rPr>
          <w:sz w:val="24"/>
          <w:szCs w:val="24"/>
        </w:rPr>
      </w:pPr>
      <w:r>
        <w:rPr>
          <w:sz w:val="24"/>
          <w:szCs w:val="24"/>
        </w:rPr>
        <w:t xml:space="preserve">Desde luego, la posibilidad de aumentar presencia en los mercados asiáticos será siempre interesante, y dependerá tanto de la </w:t>
      </w:r>
      <w:r w:rsidR="003659AE">
        <w:rPr>
          <w:sz w:val="24"/>
          <w:szCs w:val="24"/>
        </w:rPr>
        <w:t>existencia de mayores volúmenes de producción local, de la eficiencia de las cadenas logísticas y de las capacidades para diferenciar la calidad del producto</w:t>
      </w:r>
      <w:r w:rsidR="0035143E">
        <w:rPr>
          <w:sz w:val="24"/>
          <w:szCs w:val="24"/>
        </w:rPr>
        <w:t xml:space="preserve"> </w:t>
      </w:r>
      <w:r w:rsidR="003659AE">
        <w:rPr>
          <w:sz w:val="24"/>
          <w:szCs w:val="24"/>
        </w:rPr>
        <w:t>de Colombia en relación con sus competidores más directos.</w:t>
      </w:r>
    </w:p>
    <w:p w14:paraId="2E7F9D98" w14:textId="77777777" w:rsidR="00C1440B" w:rsidRPr="002F475A" w:rsidRDefault="00C1440B" w:rsidP="00716DB1">
      <w:pPr>
        <w:jc w:val="both"/>
        <w:rPr>
          <w:sz w:val="24"/>
          <w:szCs w:val="24"/>
        </w:rPr>
      </w:pPr>
    </w:p>
    <w:p w14:paraId="76B1D17A" w14:textId="1034892C" w:rsidR="00E247CA" w:rsidRPr="00A02439" w:rsidRDefault="00E247CA" w:rsidP="00A02439">
      <w:pPr>
        <w:pStyle w:val="Heading3"/>
        <w:rPr>
          <w:b/>
          <w:bCs/>
        </w:rPr>
      </w:pPr>
      <w:bookmarkStart w:id="10" w:name="_Toc172485933"/>
      <w:r w:rsidRPr="00A02439">
        <w:rPr>
          <w:b/>
          <w:bCs/>
        </w:rPr>
        <w:t>2.2.6.</w:t>
      </w:r>
      <w:r w:rsidRPr="00A02439">
        <w:rPr>
          <w:b/>
          <w:bCs/>
        </w:rPr>
        <w:tab/>
        <w:t>GRANADILLA.</w:t>
      </w:r>
      <w:bookmarkEnd w:id="10"/>
    </w:p>
    <w:p w14:paraId="5A31917C" w14:textId="2C64A021" w:rsidR="0035143E" w:rsidRDefault="0035143E" w:rsidP="00716DB1">
      <w:pPr>
        <w:jc w:val="both"/>
        <w:rPr>
          <w:sz w:val="24"/>
          <w:szCs w:val="24"/>
        </w:rPr>
      </w:pPr>
      <w:r w:rsidRPr="0035143E">
        <w:rPr>
          <w:sz w:val="24"/>
          <w:szCs w:val="24"/>
        </w:rPr>
        <w:t xml:space="preserve">Este fruto es arte del género de las Pasifloras, que incluye entre otras a </w:t>
      </w:r>
      <w:proofErr w:type="spellStart"/>
      <w:r w:rsidRPr="0035143E">
        <w:rPr>
          <w:sz w:val="24"/>
          <w:szCs w:val="24"/>
        </w:rPr>
        <w:t>Gulupa</w:t>
      </w:r>
      <w:proofErr w:type="spellEnd"/>
      <w:r w:rsidRPr="0035143E">
        <w:rPr>
          <w:sz w:val="24"/>
          <w:szCs w:val="24"/>
        </w:rPr>
        <w:t xml:space="preserve"> y Maracuyá. Las exportaciones de granadilla se han incrementado en los últimos años, </w:t>
      </w:r>
      <w:r>
        <w:rPr>
          <w:sz w:val="24"/>
          <w:szCs w:val="24"/>
        </w:rPr>
        <w:t>y se aproximan a los US $ 6 millones anuales, con una leve disminución el año 2023.</w:t>
      </w:r>
      <w:r w:rsidR="00D41E0F">
        <w:rPr>
          <w:sz w:val="24"/>
          <w:szCs w:val="24"/>
        </w:rPr>
        <w:t xml:space="preserve"> </w:t>
      </w:r>
      <w:r>
        <w:rPr>
          <w:sz w:val="24"/>
          <w:szCs w:val="24"/>
        </w:rPr>
        <w:t>Sus principales mercados son los países de la Unión Europea, Canadá y Emiratos Árabes.</w:t>
      </w:r>
    </w:p>
    <w:p w14:paraId="2A7FB97B" w14:textId="77777777" w:rsidR="007C7BC3" w:rsidRDefault="007C7BC3" w:rsidP="00716DB1">
      <w:pPr>
        <w:jc w:val="both"/>
        <w:rPr>
          <w:sz w:val="24"/>
          <w:szCs w:val="24"/>
        </w:rPr>
      </w:pPr>
    </w:p>
    <w:p w14:paraId="49E8FC6A" w14:textId="77777777" w:rsidR="007C7BC3" w:rsidRDefault="007C7BC3" w:rsidP="00716DB1">
      <w:pPr>
        <w:jc w:val="both"/>
        <w:rPr>
          <w:sz w:val="24"/>
          <w:szCs w:val="24"/>
        </w:rPr>
      </w:pPr>
    </w:p>
    <w:p w14:paraId="457DC634" w14:textId="77777777" w:rsidR="007C7BC3" w:rsidRDefault="007C7BC3" w:rsidP="00716DB1">
      <w:pPr>
        <w:jc w:val="both"/>
        <w:rPr>
          <w:sz w:val="24"/>
          <w:szCs w:val="24"/>
        </w:rPr>
      </w:pPr>
    </w:p>
    <w:p w14:paraId="1878875F" w14:textId="5D99C7F6" w:rsidR="00C1440B" w:rsidRPr="007C7BC3" w:rsidRDefault="00C1440B" w:rsidP="007C7BC3">
      <w:pPr>
        <w:spacing w:after="0"/>
        <w:jc w:val="both"/>
        <w:rPr>
          <w:b/>
          <w:bCs/>
          <w:sz w:val="28"/>
          <w:szCs w:val="28"/>
        </w:rPr>
      </w:pPr>
      <w:r w:rsidRPr="007C7BC3">
        <w:rPr>
          <w:b/>
          <w:bCs/>
          <w:sz w:val="28"/>
          <w:szCs w:val="28"/>
        </w:rPr>
        <w:t xml:space="preserve">COLOMBIA: EXPORTACIONES DE GRANADILLA </w:t>
      </w:r>
      <w:r w:rsidR="007C7BC3" w:rsidRPr="007C7BC3">
        <w:rPr>
          <w:b/>
          <w:bCs/>
          <w:sz w:val="28"/>
          <w:szCs w:val="28"/>
        </w:rPr>
        <w:t>POR MERCADO DE DESTINO</w:t>
      </w:r>
    </w:p>
    <w:p w14:paraId="5D77AB98" w14:textId="40DFBEBD" w:rsidR="007C7BC3" w:rsidRPr="00A563D1" w:rsidRDefault="007C7BC3" w:rsidP="00A563D1">
      <w:pPr>
        <w:spacing w:after="0" w:line="240" w:lineRule="auto"/>
        <w:ind w:left="360"/>
        <w:jc w:val="center"/>
        <w:rPr>
          <w:b/>
          <w:bCs/>
          <w:sz w:val="28"/>
          <w:szCs w:val="28"/>
        </w:rPr>
      </w:pPr>
      <w:r>
        <w:rPr>
          <w:b/>
          <w:bCs/>
          <w:sz w:val="28"/>
          <w:szCs w:val="28"/>
        </w:rPr>
        <w:t>(Cifras en miles de US$)</w:t>
      </w:r>
    </w:p>
    <w:p w14:paraId="01931F71" w14:textId="21A7DB77" w:rsidR="00C1440B" w:rsidRPr="004F6C1C" w:rsidRDefault="00E247CA" w:rsidP="004F6C1C">
      <w:pPr>
        <w:jc w:val="both"/>
        <w:rPr>
          <w:b/>
          <w:bCs/>
          <w:sz w:val="16"/>
          <w:szCs w:val="16"/>
        </w:rPr>
      </w:pPr>
      <w:r w:rsidRPr="00E247CA">
        <w:rPr>
          <w:noProof/>
          <w:lang w:val="en-US"/>
        </w:rPr>
        <w:drawing>
          <wp:inline distT="0" distB="0" distL="0" distR="0" wp14:anchorId="09ACB605" wp14:editId="13479B12">
            <wp:extent cx="5505450" cy="2958465"/>
            <wp:effectExtent l="0" t="0" r="0" b="0"/>
            <wp:docPr id="102656737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l="-1369" t="11437" r="-34" b="-1745"/>
                    <a:stretch/>
                  </pic:blipFill>
                  <pic:spPr bwMode="auto">
                    <a:xfrm>
                      <a:off x="0" y="0"/>
                      <a:ext cx="5505450" cy="2958465"/>
                    </a:xfrm>
                    <a:prstGeom prst="rect">
                      <a:avLst/>
                    </a:prstGeom>
                    <a:noFill/>
                    <a:ln>
                      <a:noFill/>
                    </a:ln>
                    <a:extLst>
                      <a:ext uri="{53640926-AAD7-44D8-BBD7-CCE9431645EC}">
                        <a14:shadowObscured xmlns:a14="http://schemas.microsoft.com/office/drawing/2010/main"/>
                      </a:ext>
                    </a:extLst>
                  </pic:spPr>
                </pic:pic>
              </a:graphicData>
            </a:graphic>
          </wp:inline>
        </w:drawing>
      </w:r>
      <w:r w:rsidR="004F6C1C">
        <w:rPr>
          <w:b/>
          <w:bCs/>
          <w:sz w:val="20"/>
          <w:szCs w:val="20"/>
        </w:rPr>
        <w:t xml:space="preserve">  </w:t>
      </w:r>
      <w:r w:rsidR="00554DE2">
        <w:rPr>
          <w:b/>
          <w:bCs/>
          <w:sz w:val="20"/>
          <w:szCs w:val="20"/>
        </w:rPr>
        <w:t xml:space="preserve">  </w:t>
      </w:r>
      <w:r w:rsidR="004F6C1C" w:rsidRPr="004F6C1C">
        <w:rPr>
          <w:b/>
          <w:bCs/>
          <w:sz w:val="16"/>
          <w:szCs w:val="16"/>
        </w:rPr>
        <w:t xml:space="preserve">Fuente: </w:t>
      </w:r>
      <w:proofErr w:type="spellStart"/>
      <w:r w:rsidR="004F6C1C" w:rsidRPr="004F6C1C">
        <w:rPr>
          <w:b/>
          <w:bCs/>
          <w:sz w:val="16"/>
          <w:szCs w:val="16"/>
        </w:rPr>
        <w:t>TradeMap</w:t>
      </w:r>
      <w:proofErr w:type="spellEnd"/>
      <w:r w:rsidR="004F6C1C" w:rsidRPr="004F6C1C">
        <w:rPr>
          <w:b/>
          <w:bCs/>
          <w:sz w:val="16"/>
          <w:szCs w:val="16"/>
        </w:rPr>
        <w:t>.</w:t>
      </w:r>
    </w:p>
    <w:p w14:paraId="187D392A" w14:textId="3A82259A" w:rsidR="00C1440B" w:rsidRDefault="00C1440B" w:rsidP="00A563D1">
      <w:pPr>
        <w:spacing w:after="0"/>
        <w:ind w:left="708" w:firstLine="708"/>
        <w:jc w:val="both"/>
        <w:rPr>
          <w:b/>
          <w:bCs/>
          <w:sz w:val="28"/>
          <w:szCs w:val="28"/>
        </w:rPr>
      </w:pPr>
      <w:r w:rsidRPr="00A563D1">
        <w:rPr>
          <w:b/>
          <w:bCs/>
          <w:sz w:val="28"/>
          <w:szCs w:val="28"/>
        </w:rPr>
        <w:t>EXPORTACIONES DE GRANADILLA A PAISES BAJOS</w:t>
      </w:r>
    </w:p>
    <w:p w14:paraId="21727E13" w14:textId="77777777" w:rsidR="00A563D1" w:rsidRPr="000E3584" w:rsidRDefault="00A563D1" w:rsidP="00A563D1">
      <w:pPr>
        <w:spacing w:after="0" w:line="240" w:lineRule="auto"/>
        <w:ind w:left="360"/>
        <w:jc w:val="center"/>
        <w:rPr>
          <w:b/>
          <w:bCs/>
          <w:sz w:val="28"/>
          <w:szCs w:val="28"/>
        </w:rPr>
      </w:pPr>
      <w:r>
        <w:rPr>
          <w:b/>
          <w:bCs/>
          <w:sz w:val="28"/>
          <w:szCs w:val="28"/>
        </w:rPr>
        <w:t>(Cifras en miles de US$)</w:t>
      </w:r>
    </w:p>
    <w:p w14:paraId="69E6BAEE" w14:textId="54F312D4" w:rsidR="00E247CA" w:rsidRDefault="00E247CA" w:rsidP="00716DB1">
      <w:pPr>
        <w:jc w:val="both"/>
        <w:rPr>
          <w:b/>
          <w:bCs/>
          <w:sz w:val="24"/>
          <w:szCs w:val="24"/>
        </w:rPr>
      </w:pPr>
      <w:r w:rsidRPr="00E247CA">
        <w:rPr>
          <w:noProof/>
          <w:lang w:val="en-US"/>
        </w:rPr>
        <w:drawing>
          <wp:inline distT="0" distB="0" distL="0" distR="0" wp14:anchorId="0160FF9C" wp14:editId="0F2606CE">
            <wp:extent cx="5419725" cy="3178810"/>
            <wp:effectExtent l="0" t="0" r="9525" b="2540"/>
            <wp:docPr id="18507574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t="11021"/>
                    <a:stretch/>
                  </pic:blipFill>
                  <pic:spPr bwMode="auto">
                    <a:xfrm>
                      <a:off x="0" y="0"/>
                      <a:ext cx="5419725" cy="3178810"/>
                    </a:xfrm>
                    <a:prstGeom prst="rect">
                      <a:avLst/>
                    </a:prstGeom>
                    <a:noFill/>
                    <a:ln>
                      <a:noFill/>
                    </a:ln>
                    <a:extLst>
                      <a:ext uri="{53640926-AAD7-44D8-BBD7-CCE9431645EC}">
                        <a14:shadowObscured xmlns:a14="http://schemas.microsoft.com/office/drawing/2010/main"/>
                      </a:ext>
                    </a:extLst>
                  </pic:spPr>
                </pic:pic>
              </a:graphicData>
            </a:graphic>
          </wp:inline>
        </w:drawing>
      </w:r>
    </w:p>
    <w:p w14:paraId="16BC5A29" w14:textId="5A26EE9E" w:rsidR="00D41E0F" w:rsidRDefault="00D41E0F" w:rsidP="00716DB1">
      <w:pPr>
        <w:jc w:val="both"/>
        <w:rPr>
          <w:sz w:val="24"/>
          <w:szCs w:val="24"/>
        </w:rPr>
      </w:pPr>
      <w:r w:rsidRPr="00D41E0F">
        <w:rPr>
          <w:sz w:val="24"/>
          <w:szCs w:val="24"/>
        </w:rPr>
        <w:t>Como se ha señalado, en los mercados de destino la granadilla se incluye en la misma partida arancelaria que numerosos frutos tales como maracuyá y otros, de manera que lo relevante en el cuadro siguientes es destacar el acceso liberado de aranceles y la constatación de sus principales competidores en el mercado europeo,</w:t>
      </w:r>
      <w:r w:rsidR="00D51812">
        <w:rPr>
          <w:sz w:val="24"/>
          <w:szCs w:val="24"/>
        </w:rPr>
        <w:t xml:space="preserve"> </w:t>
      </w:r>
      <w:r w:rsidRPr="00D41E0F">
        <w:rPr>
          <w:sz w:val="24"/>
          <w:szCs w:val="24"/>
        </w:rPr>
        <w:t xml:space="preserve">que son principalmente </w:t>
      </w:r>
      <w:proofErr w:type="spellStart"/>
      <w:r w:rsidRPr="00D41E0F">
        <w:rPr>
          <w:sz w:val="24"/>
          <w:szCs w:val="24"/>
        </w:rPr>
        <w:t>Viet</w:t>
      </w:r>
      <w:proofErr w:type="spellEnd"/>
      <w:r w:rsidRPr="00D41E0F">
        <w:rPr>
          <w:sz w:val="24"/>
          <w:szCs w:val="24"/>
        </w:rPr>
        <w:t xml:space="preserve"> </w:t>
      </w:r>
      <w:proofErr w:type="spellStart"/>
      <w:r w:rsidRPr="00D41E0F">
        <w:rPr>
          <w:sz w:val="24"/>
          <w:szCs w:val="24"/>
        </w:rPr>
        <w:t>Nam</w:t>
      </w:r>
      <w:proofErr w:type="spellEnd"/>
      <w:r w:rsidRPr="00D41E0F">
        <w:rPr>
          <w:sz w:val="24"/>
          <w:szCs w:val="24"/>
        </w:rPr>
        <w:t>, Malasia y Sudáfrica.</w:t>
      </w:r>
      <w:r>
        <w:rPr>
          <w:rStyle w:val="FootnoteReference"/>
          <w:sz w:val="24"/>
          <w:szCs w:val="24"/>
        </w:rPr>
        <w:footnoteReference w:id="16"/>
      </w:r>
    </w:p>
    <w:p w14:paraId="0D2A3CDC" w14:textId="230D1EAB" w:rsidR="00D51812" w:rsidRDefault="00D51812" w:rsidP="00716DB1">
      <w:pPr>
        <w:jc w:val="both"/>
        <w:rPr>
          <w:sz w:val="24"/>
          <w:szCs w:val="24"/>
        </w:rPr>
      </w:pPr>
      <w:r>
        <w:rPr>
          <w:sz w:val="24"/>
          <w:szCs w:val="24"/>
        </w:rPr>
        <w:t xml:space="preserve">Son también mercados de importancia creciente para las exportaciones de granadilla, Canadá y Emiratos Árabes, países a los que ingresa libre de aranceles y en igualdad de condiciones que sus competidores más directos. En el caso de Emiratos Árabes los proveedores principales son India, </w:t>
      </w:r>
      <w:proofErr w:type="spellStart"/>
      <w:r>
        <w:rPr>
          <w:sz w:val="24"/>
          <w:szCs w:val="24"/>
        </w:rPr>
        <w:t>Viet</w:t>
      </w:r>
      <w:proofErr w:type="spellEnd"/>
      <w:r>
        <w:rPr>
          <w:sz w:val="24"/>
          <w:szCs w:val="24"/>
        </w:rPr>
        <w:t xml:space="preserve"> </w:t>
      </w:r>
      <w:proofErr w:type="spellStart"/>
      <w:r>
        <w:rPr>
          <w:sz w:val="24"/>
          <w:szCs w:val="24"/>
        </w:rPr>
        <w:t>Nam</w:t>
      </w:r>
      <w:proofErr w:type="spellEnd"/>
      <w:r>
        <w:rPr>
          <w:sz w:val="24"/>
          <w:szCs w:val="24"/>
        </w:rPr>
        <w:t>, Egipto, Tailandia y Perú.</w:t>
      </w:r>
    </w:p>
    <w:p w14:paraId="3F197127" w14:textId="55BB6F7C" w:rsidR="00D51812" w:rsidRDefault="00D51812" w:rsidP="00716DB1">
      <w:pPr>
        <w:jc w:val="both"/>
        <w:rPr>
          <w:sz w:val="24"/>
          <w:szCs w:val="24"/>
        </w:rPr>
      </w:pPr>
      <w:r>
        <w:rPr>
          <w:sz w:val="24"/>
          <w:szCs w:val="24"/>
        </w:rPr>
        <w:t>En definitiva, las posibilidades de aumentar las exportaciones de granadilla se aprecian muy abiertas y favorables atendiendo a que ya están presentes en los principales mercados globales, cumpliendo las disposiciones sanitarias y regulatorias en general, con acceso libre de aranceles.</w:t>
      </w:r>
    </w:p>
    <w:p w14:paraId="6C537D49" w14:textId="37439CCA" w:rsidR="00C1440B" w:rsidRPr="00554DE2" w:rsidRDefault="00C1440B" w:rsidP="00554DE2">
      <w:pPr>
        <w:spacing w:after="0"/>
        <w:ind w:firstLine="708"/>
        <w:jc w:val="center"/>
        <w:rPr>
          <w:b/>
          <w:bCs/>
          <w:sz w:val="28"/>
          <w:szCs w:val="28"/>
        </w:rPr>
      </w:pPr>
      <w:r w:rsidRPr="00554DE2">
        <w:rPr>
          <w:b/>
          <w:bCs/>
          <w:sz w:val="28"/>
          <w:szCs w:val="28"/>
        </w:rPr>
        <w:t>EXPORTACIONES DE GRANADILLA A EMIRATOS ARABES UNIDOS</w:t>
      </w:r>
    </w:p>
    <w:p w14:paraId="4F352FA7" w14:textId="75D4B6C5" w:rsidR="007161BC" w:rsidRPr="00554DE2" w:rsidRDefault="00554DE2" w:rsidP="00554DE2">
      <w:pPr>
        <w:spacing w:after="0" w:line="240" w:lineRule="auto"/>
        <w:ind w:left="360"/>
        <w:jc w:val="center"/>
        <w:rPr>
          <w:b/>
          <w:bCs/>
          <w:sz w:val="28"/>
          <w:szCs w:val="28"/>
        </w:rPr>
      </w:pPr>
      <w:r>
        <w:rPr>
          <w:b/>
          <w:bCs/>
          <w:sz w:val="28"/>
          <w:szCs w:val="28"/>
        </w:rPr>
        <w:t>(Cifras en miles de US$)</w:t>
      </w:r>
    </w:p>
    <w:p w14:paraId="306E53FC" w14:textId="16AE2984" w:rsidR="00E247CA" w:rsidRDefault="00E247CA" w:rsidP="00716DB1">
      <w:pPr>
        <w:jc w:val="both"/>
        <w:rPr>
          <w:b/>
          <w:bCs/>
          <w:sz w:val="24"/>
          <w:szCs w:val="24"/>
        </w:rPr>
      </w:pPr>
      <w:r w:rsidRPr="00E247CA">
        <w:rPr>
          <w:noProof/>
          <w:lang w:val="en-US"/>
        </w:rPr>
        <w:drawing>
          <wp:inline distT="0" distB="0" distL="0" distR="0" wp14:anchorId="695DAC90" wp14:editId="22A02C6B">
            <wp:extent cx="5419725" cy="3342005"/>
            <wp:effectExtent l="0" t="0" r="9525" b="0"/>
            <wp:docPr id="174544065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t="10992"/>
                    <a:stretch/>
                  </pic:blipFill>
                  <pic:spPr bwMode="auto">
                    <a:xfrm>
                      <a:off x="0" y="0"/>
                      <a:ext cx="5419725" cy="3342005"/>
                    </a:xfrm>
                    <a:prstGeom prst="rect">
                      <a:avLst/>
                    </a:prstGeom>
                    <a:noFill/>
                    <a:ln>
                      <a:noFill/>
                    </a:ln>
                    <a:extLst>
                      <a:ext uri="{53640926-AAD7-44D8-BBD7-CCE9431645EC}">
                        <a14:shadowObscured xmlns:a14="http://schemas.microsoft.com/office/drawing/2010/main"/>
                      </a:ext>
                    </a:extLst>
                  </pic:spPr>
                </pic:pic>
              </a:graphicData>
            </a:graphic>
          </wp:inline>
        </w:drawing>
      </w:r>
    </w:p>
    <w:p w14:paraId="1E235B70" w14:textId="39293BFA" w:rsidR="00471B79" w:rsidRPr="00CF79C5" w:rsidRDefault="00471B79" w:rsidP="00CF79C5">
      <w:pPr>
        <w:pStyle w:val="Heading2"/>
        <w:rPr>
          <w:b/>
          <w:bCs/>
        </w:rPr>
      </w:pPr>
      <w:bookmarkStart w:id="11" w:name="_Toc172485934"/>
      <w:r w:rsidRPr="00CF79C5">
        <w:rPr>
          <w:b/>
          <w:bCs/>
        </w:rPr>
        <w:t>2.</w:t>
      </w:r>
      <w:r w:rsidR="007161BC" w:rsidRPr="00CF79C5">
        <w:rPr>
          <w:b/>
          <w:bCs/>
        </w:rPr>
        <w:t>3</w:t>
      </w:r>
      <w:r w:rsidRPr="00CF79C5">
        <w:rPr>
          <w:b/>
          <w:bCs/>
        </w:rPr>
        <w:t>.</w:t>
      </w:r>
      <w:r w:rsidRPr="00CF79C5">
        <w:rPr>
          <w:b/>
          <w:bCs/>
        </w:rPr>
        <w:tab/>
        <w:t>CONCLUSIONES</w:t>
      </w:r>
      <w:bookmarkEnd w:id="11"/>
    </w:p>
    <w:p w14:paraId="7CD69D1B" w14:textId="5F126359" w:rsidR="00115733" w:rsidRDefault="00115733" w:rsidP="00716DB1">
      <w:pPr>
        <w:jc w:val="both"/>
        <w:rPr>
          <w:sz w:val="24"/>
          <w:szCs w:val="24"/>
        </w:rPr>
      </w:pPr>
      <w:r>
        <w:rPr>
          <w:sz w:val="24"/>
          <w:szCs w:val="24"/>
        </w:rPr>
        <w:t>El análisis del desempeño de las principales exportaciones agropecuarias de Colombia, así como de los productos prioritarios seleccionados por sus autoridades permite plantear algunas conclusiones, que eventualmente pueden ser útiles en la definición de futuras políticas de fomento exportador:</w:t>
      </w:r>
    </w:p>
    <w:p w14:paraId="36EDB5CB" w14:textId="3F5BD457" w:rsidR="000546DF" w:rsidRPr="00115733" w:rsidRDefault="00115733" w:rsidP="00115733">
      <w:pPr>
        <w:pStyle w:val="ListParagraph"/>
        <w:numPr>
          <w:ilvl w:val="0"/>
          <w:numId w:val="4"/>
        </w:numPr>
        <w:jc w:val="both"/>
        <w:rPr>
          <w:sz w:val="24"/>
          <w:szCs w:val="24"/>
        </w:rPr>
      </w:pPr>
      <w:r w:rsidRPr="00115733">
        <w:rPr>
          <w:sz w:val="24"/>
          <w:szCs w:val="24"/>
        </w:rPr>
        <w:t xml:space="preserve">Las exportaciones </w:t>
      </w:r>
      <w:r>
        <w:rPr>
          <w:sz w:val="24"/>
          <w:szCs w:val="24"/>
        </w:rPr>
        <w:t xml:space="preserve">agropecuarias </w:t>
      </w:r>
      <w:r w:rsidR="00C422A9">
        <w:rPr>
          <w:sz w:val="24"/>
          <w:szCs w:val="24"/>
        </w:rPr>
        <w:t>muestran dinamismo</w:t>
      </w:r>
      <w:r>
        <w:rPr>
          <w:sz w:val="24"/>
          <w:szCs w:val="24"/>
        </w:rPr>
        <w:t>, aunque concentrada</w:t>
      </w:r>
      <w:r w:rsidR="00611226">
        <w:rPr>
          <w:sz w:val="24"/>
          <w:szCs w:val="24"/>
        </w:rPr>
        <w:t>s</w:t>
      </w:r>
      <w:r>
        <w:rPr>
          <w:sz w:val="24"/>
          <w:szCs w:val="24"/>
        </w:rPr>
        <w:t xml:space="preserve"> </w:t>
      </w:r>
      <w:r w:rsidRPr="00115733">
        <w:rPr>
          <w:sz w:val="24"/>
          <w:szCs w:val="24"/>
        </w:rPr>
        <w:t>en</w:t>
      </w:r>
      <w:r w:rsidR="00B55F2C" w:rsidRPr="00115733">
        <w:rPr>
          <w:sz w:val="24"/>
          <w:szCs w:val="24"/>
        </w:rPr>
        <w:t xml:space="preserve"> un número acotado de productos, como es el caso de café, flores, banano y en menor medida oleaginosas y azúcar.</w:t>
      </w:r>
    </w:p>
    <w:p w14:paraId="0EFEA9E7" w14:textId="39BFFACD" w:rsidR="00B55F2C" w:rsidRDefault="00B55F2C" w:rsidP="000546DF">
      <w:pPr>
        <w:pStyle w:val="ListParagraph"/>
        <w:numPr>
          <w:ilvl w:val="0"/>
          <w:numId w:val="4"/>
        </w:numPr>
        <w:jc w:val="both"/>
        <w:rPr>
          <w:sz w:val="24"/>
          <w:szCs w:val="24"/>
        </w:rPr>
      </w:pPr>
      <w:r>
        <w:rPr>
          <w:sz w:val="24"/>
          <w:szCs w:val="24"/>
        </w:rPr>
        <w:t xml:space="preserve">Los principales productos de esta canasta exportadora son </w:t>
      </w:r>
      <w:proofErr w:type="spellStart"/>
      <w:r>
        <w:rPr>
          <w:sz w:val="24"/>
          <w:szCs w:val="24"/>
        </w:rPr>
        <w:t>commodities</w:t>
      </w:r>
      <w:proofErr w:type="spellEnd"/>
      <w:r>
        <w:rPr>
          <w:sz w:val="24"/>
          <w:szCs w:val="24"/>
        </w:rPr>
        <w:t>, con la excepción de las flores, se trata de productos en los que el país actúa como un tomador de precios y por lo tanto muy sujeto a los vaivenes de la oferta y demanda internacionales</w:t>
      </w:r>
      <w:r w:rsidR="00115733">
        <w:rPr>
          <w:sz w:val="24"/>
          <w:szCs w:val="24"/>
        </w:rPr>
        <w:t>, lo que es válido incluso para el café en que Colombia es uno de los principales exportadores mundiales.</w:t>
      </w:r>
      <w:r>
        <w:rPr>
          <w:rStyle w:val="FootnoteReference"/>
          <w:sz w:val="24"/>
          <w:szCs w:val="24"/>
        </w:rPr>
        <w:footnoteReference w:id="17"/>
      </w:r>
    </w:p>
    <w:p w14:paraId="7BD5EE8A" w14:textId="77777777" w:rsidR="00115733" w:rsidRDefault="00115733" w:rsidP="000546DF">
      <w:pPr>
        <w:pStyle w:val="ListParagraph"/>
        <w:numPr>
          <w:ilvl w:val="0"/>
          <w:numId w:val="4"/>
        </w:numPr>
        <w:jc w:val="both"/>
        <w:rPr>
          <w:sz w:val="24"/>
          <w:szCs w:val="24"/>
        </w:rPr>
      </w:pPr>
      <w:r>
        <w:rPr>
          <w:sz w:val="24"/>
          <w:szCs w:val="24"/>
        </w:rPr>
        <w:t xml:space="preserve">Los principales mercados de destino para sus principales productos de exportación son </w:t>
      </w:r>
      <w:r w:rsidR="00B55F2C">
        <w:rPr>
          <w:sz w:val="24"/>
          <w:szCs w:val="24"/>
        </w:rPr>
        <w:t>Estados Unidos y la Unión Europea</w:t>
      </w:r>
      <w:r>
        <w:rPr>
          <w:sz w:val="24"/>
          <w:szCs w:val="24"/>
        </w:rPr>
        <w:t xml:space="preserve">, como es el caso del café, flores y banana. </w:t>
      </w:r>
    </w:p>
    <w:p w14:paraId="37C396D6" w14:textId="2918F28C" w:rsidR="00B55F2C" w:rsidRDefault="00C422A9" w:rsidP="000546DF">
      <w:pPr>
        <w:pStyle w:val="ListParagraph"/>
        <w:numPr>
          <w:ilvl w:val="0"/>
          <w:numId w:val="4"/>
        </w:numPr>
        <w:jc w:val="both"/>
        <w:rPr>
          <w:sz w:val="24"/>
          <w:szCs w:val="24"/>
        </w:rPr>
      </w:pPr>
      <w:r>
        <w:rPr>
          <w:sz w:val="24"/>
          <w:szCs w:val="24"/>
        </w:rPr>
        <w:t>Los mercados regionales tienen</w:t>
      </w:r>
      <w:r w:rsidR="00664E33">
        <w:rPr>
          <w:sz w:val="24"/>
          <w:szCs w:val="24"/>
        </w:rPr>
        <w:t xml:space="preserve"> </w:t>
      </w:r>
      <w:r w:rsidR="00611226">
        <w:rPr>
          <w:sz w:val="24"/>
          <w:szCs w:val="24"/>
        </w:rPr>
        <w:t>importancia para</w:t>
      </w:r>
      <w:r w:rsidR="00B55F2C">
        <w:rPr>
          <w:sz w:val="24"/>
          <w:szCs w:val="24"/>
        </w:rPr>
        <w:t xml:space="preserve"> aceite de palma que se dirigen principalmente a Brasil</w:t>
      </w:r>
      <w:r w:rsidR="007A3DC6">
        <w:rPr>
          <w:sz w:val="24"/>
          <w:szCs w:val="24"/>
        </w:rPr>
        <w:t xml:space="preserve"> y para azúcar en que Chile es el segundo mercado más relevante</w:t>
      </w:r>
      <w:r w:rsidR="00B55F2C">
        <w:rPr>
          <w:sz w:val="24"/>
          <w:szCs w:val="24"/>
        </w:rPr>
        <w:t>.</w:t>
      </w:r>
    </w:p>
    <w:p w14:paraId="0AC625F8" w14:textId="2B57DDE7" w:rsidR="004460ED" w:rsidRDefault="004460ED" w:rsidP="000546DF">
      <w:pPr>
        <w:pStyle w:val="ListParagraph"/>
        <w:numPr>
          <w:ilvl w:val="0"/>
          <w:numId w:val="4"/>
        </w:numPr>
        <w:jc w:val="both"/>
        <w:rPr>
          <w:sz w:val="24"/>
          <w:szCs w:val="24"/>
        </w:rPr>
      </w:pPr>
      <w:r>
        <w:rPr>
          <w:sz w:val="24"/>
          <w:szCs w:val="24"/>
        </w:rPr>
        <w:t xml:space="preserve">El acceso de las exportaciones colombianas, incluso de sus productos menos tradicionales, </w:t>
      </w:r>
      <w:r w:rsidR="00A65349">
        <w:rPr>
          <w:sz w:val="24"/>
          <w:szCs w:val="24"/>
        </w:rPr>
        <w:t xml:space="preserve">ocurre en condiciones preferenciales desde el punto de vista arancelario, sin limitaciones en cuanto a disposiciones sanitarias </w:t>
      </w:r>
      <w:r w:rsidR="00611226">
        <w:rPr>
          <w:sz w:val="24"/>
          <w:szCs w:val="24"/>
        </w:rPr>
        <w:t>ni</w:t>
      </w:r>
      <w:r w:rsidR="00A65349">
        <w:rPr>
          <w:sz w:val="24"/>
          <w:szCs w:val="24"/>
        </w:rPr>
        <w:t xml:space="preserve"> regulatorias</w:t>
      </w:r>
      <w:r w:rsidR="00611226">
        <w:rPr>
          <w:sz w:val="24"/>
          <w:szCs w:val="24"/>
        </w:rPr>
        <w:t xml:space="preserve"> </w:t>
      </w:r>
      <w:r w:rsidR="00A65349">
        <w:rPr>
          <w:sz w:val="24"/>
          <w:szCs w:val="24"/>
        </w:rPr>
        <w:t>de parte de sus mercados principales.</w:t>
      </w:r>
    </w:p>
    <w:p w14:paraId="2867AA67" w14:textId="5362E3C5" w:rsidR="007A3DC6" w:rsidRDefault="00B55F2C" w:rsidP="000546DF">
      <w:pPr>
        <w:pStyle w:val="ListParagraph"/>
        <w:numPr>
          <w:ilvl w:val="0"/>
          <w:numId w:val="4"/>
        </w:numPr>
        <w:jc w:val="both"/>
        <w:rPr>
          <w:sz w:val="24"/>
          <w:szCs w:val="24"/>
        </w:rPr>
      </w:pPr>
      <w:r>
        <w:rPr>
          <w:sz w:val="24"/>
          <w:szCs w:val="24"/>
        </w:rPr>
        <w:t xml:space="preserve">Si bien existen </w:t>
      </w:r>
      <w:r w:rsidR="007A3DC6">
        <w:rPr>
          <w:sz w:val="24"/>
          <w:szCs w:val="24"/>
        </w:rPr>
        <w:t xml:space="preserve">razones estructurales </w:t>
      </w:r>
      <w:r>
        <w:rPr>
          <w:sz w:val="24"/>
          <w:szCs w:val="24"/>
        </w:rPr>
        <w:t>que explican la concentración en los mercados de destino señalados, llama la atención la baja relevancia de los mercados asiáticos, salvo por el reciente incremento de las exportaciones de café a China y Corea del Sur</w:t>
      </w:r>
      <w:r w:rsidR="007A3DC6">
        <w:rPr>
          <w:sz w:val="24"/>
          <w:szCs w:val="24"/>
        </w:rPr>
        <w:t xml:space="preserve">. </w:t>
      </w:r>
    </w:p>
    <w:p w14:paraId="5934960F" w14:textId="16EBF8D4" w:rsidR="007A3DC6" w:rsidRPr="007A3DC6" w:rsidRDefault="007A3DC6" w:rsidP="00D23332">
      <w:pPr>
        <w:pStyle w:val="ListParagraph"/>
        <w:numPr>
          <w:ilvl w:val="0"/>
          <w:numId w:val="4"/>
        </w:numPr>
        <w:jc w:val="both"/>
        <w:rPr>
          <w:sz w:val="24"/>
          <w:szCs w:val="24"/>
        </w:rPr>
      </w:pPr>
      <w:r w:rsidRPr="007A3DC6">
        <w:rPr>
          <w:sz w:val="24"/>
          <w:szCs w:val="24"/>
        </w:rPr>
        <w:t>La condición de Colombia como miembro de la Alianza del Pacífico y como país bioceánico</w:t>
      </w:r>
      <w:r w:rsidR="00611226">
        <w:rPr>
          <w:sz w:val="24"/>
          <w:szCs w:val="24"/>
        </w:rPr>
        <w:t>,</w:t>
      </w:r>
      <w:r w:rsidRPr="007A3DC6">
        <w:rPr>
          <w:sz w:val="24"/>
          <w:szCs w:val="24"/>
        </w:rPr>
        <w:t xml:space="preserve"> </w:t>
      </w:r>
      <w:r>
        <w:rPr>
          <w:sz w:val="24"/>
          <w:szCs w:val="24"/>
        </w:rPr>
        <w:t>refuerza</w:t>
      </w:r>
      <w:r w:rsidRPr="007A3DC6">
        <w:rPr>
          <w:sz w:val="24"/>
          <w:szCs w:val="24"/>
        </w:rPr>
        <w:t xml:space="preserve"> la posibilidad potencial de aumentar mercados tanto con los demás miembros de la AP, como especialmente hacia las economías asiáticas que son parte de la cuenca del pacífico.</w:t>
      </w:r>
      <w:r w:rsidRPr="007A3DC6">
        <w:rPr>
          <w:sz w:val="24"/>
          <w:szCs w:val="24"/>
        </w:rPr>
        <w:tab/>
      </w:r>
    </w:p>
    <w:p w14:paraId="032A6DA5" w14:textId="3A9DB1E4" w:rsidR="00AE636F" w:rsidRPr="00611226" w:rsidRDefault="00E34585" w:rsidP="00D23332">
      <w:pPr>
        <w:pStyle w:val="ListParagraph"/>
        <w:numPr>
          <w:ilvl w:val="0"/>
          <w:numId w:val="4"/>
        </w:numPr>
        <w:ind w:left="708"/>
        <w:jc w:val="both"/>
        <w:rPr>
          <w:sz w:val="24"/>
          <w:szCs w:val="24"/>
        </w:rPr>
      </w:pPr>
      <w:r w:rsidRPr="00611226">
        <w:rPr>
          <w:sz w:val="24"/>
          <w:szCs w:val="24"/>
        </w:rPr>
        <w:t>Desde el punto de vista de su posición en los mercados de destino cabe destacar que en algunos productos como café y flores Colombia muestra posiciones</w:t>
      </w:r>
      <w:r w:rsidR="00611226" w:rsidRPr="00611226">
        <w:rPr>
          <w:sz w:val="24"/>
          <w:szCs w:val="24"/>
        </w:rPr>
        <w:t xml:space="preserve"> </w:t>
      </w:r>
      <w:r w:rsidRPr="00611226">
        <w:rPr>
          <w:sz w:val="24"/>
          <w:szCs w:val="24"/>
        </w:rPr>
        <w:t xml:space="preserve">de liderazgo en los mercados internacionales, en tanto en otros como azúcar y banana el país es un exportador de importancia media, </w:t>
      </w:r>
      <w:proofErr w:type="spellStart"/>
      <w:r w:rsidRPr="00611226">
        <w:rPr>
          <w:sz w:val="24"/>
          <w:szCs w:val="24"/>
        </w:rPr>
        <w:t>aún</w:t>
      </w:r>
      <w:proofErr w:type="spellEnd"/>
      <w:r w:rsidRPr="00611226">
        <w:rPr>
          <w:sz w:val="24"/>
          <w:szCs w:val="24"/>
        </w:rPr>
        <w:t xml:space="preserve"> cuando muy asentada en los mercados regionales, como es el caso del azúcar</w:t>
      </w:r>
      <w:r w:rsidR="00AE636F" w:rsidRPr="00611226">
        <w:rPr>
          <w:sz w:val="24"/>
          <w:szCs w:val="24"/>
        </w:rPr>
        <w:t xml:space="preserve"> y aceite de palma</w:t>
      </w:r>
      <w:r w:rsidRPr="00611226">
        <w:rPr>
          <w:sz w:val="24"/>
          <w:szCs w:val="24"/>
        </w:rPr>
        <w:t>.</w:t>
      </w:r>
    </w:p>
    <w:p w14:paraId="1DA8E6F6" w14:textId="640FCA1C" w:rsidR="00471B79" w:rsidRDefault="00B06086" w:rsidP="00B60A58">
      <w:pPr>
        <w:pStyle w:val="ListParagraph"/>
        <w:numPr>
          <w:ilvl w:val="0"/>
          <w:numId w:val="4"/>
        </w:numPr>
        <w:jc w:val="both"/>
        <w:rPr>
          <w:sz w:val="24"/>
          <w:szCs w:val="24"/>
        </w:rPr>
      </w:pPr>
      <w:r w:rsidRPr="00B60A58">
        <w:rPr>
          <w:sz w:val="24"/>
          <w:szCs w:val="24"/>
        </w:rPr>
        <w:t>Para potenciar e</w:t>
      </w:r>
      <w:r w:rsidR="00471B79" w:rsidRPr="00B60A58">
        <w:rPr>
          <w:sz w:val="24"/>
          <w:szCs w:val="24"/>
        </w:rPr>
        <w:t xml:space="preserve">l aumento de las exportaciones de café y aguacate </w:t>
      </w:r>
      <w:r w:rsidRPr="00B60A58">
        <w:rPr>
          <w:sz w:val="24"/>
          <w:szCs w:val="24"/>
        </w:rPr>
        <w:t>hacia los mercados asiáticos</w:t>
      </w:r>
      <w:r w:rsidR="00611226">
        <w:rPr>
          <w:sz w:val="24"/>
          <w:szCs w:val="24"/>
        </w:rPr>
        <w:t xml:space="preserve">, en especial </w:t>
      </w:r>
      <w:r w:rsidR="00C422A9">
        <w:rPr>
          <w:sz w:val="24"/>
          <w:szCs w:val="24"/>
        </w:rPr>
        <w:t xml:space="preserve">China, </w:t>
      </w:r>
      <w:r w:rsidR="00C422A9" w:rsidRPr="00B60A58">
        <w:rPr>
          <w:sz w:val="24"/>
          <w:szCs w:val="24"/>
        </w:rPr>
        <w:t>se</w:t>
      </w:r>
      <w:r w:rsidRPr="00B60A58">
        <w:rPr>
          <w:sz w:val="24"/>
          <w:szCs w:val="24"/>
        </w:rPr>
        <w:t xml:space="preserve"> requiere equiparar las condiciones de acceso respecto de algunos de sus principales competidores</w:t>
      </w:r>
      <w:r w:rsidR="00611226">
        <w:rPr>
          <w:sz w:val="24"/>
          <w:szCs w:val="24"/>
        </w:rPr>
        <w:t>, asunto que debería ser parte de una agenda bilateral con dicho país.</w:t>
      </w:r>
    </w:p>
    <w:p w14:paraId="43546847" w14:textId="32CB97B9" w:rsidR="00A65349" w:rsidRDefault="00A65349" w:rsidP="00B60A58">
      <w:pPr>
        <w:pStyle w:val="ListParagraph"/>
        <w:numPr>
          <w:ilvl w:val="0"/>
          <w:numId w:val="4"/>
        </w:numPr>
        <w:jc w:val="both"/>
        <w:rPr>
          <w:sz w:val="24"/>
          <w:szCs w:val="24"/>
        </w:rPr>
      </w:pPr>
      <w:r>
        <w:rPr>
          <w:sz w:val="24"/>
          <w:szCs w:val="24"/>
        </w:rPr>
        <w:t>Algunos productos de reciente expansión, como uchuva, granadilla, pitahaya y lima, exhiben una muy favorable posibilidad de crecimiento en sus principales mercados, Estados Unidos y la Unión Europea, mercados a los que ingresan con preferencias arancelarias y buen posicionamiento respecto a sus competidores más directos.</w:t>
      </w:r>
    </w:p>
    <w:p w14:paraId="30E56164" w14:textId="6D4BF07A" w:rsidR="00C422A9" w:rsidRPr="007F4B69" w:rsidRDefault="00664E33" w:rsidP="00AE57C6">
      <w:pPr>
        <w:pStyle w:val="ListParagraph"/>
        <w:numPr>
          <w:ilvl w:val="0"/>
          <w:numId w:val="4"/>
        </w:numPr>
        <w:jc w:val="both"/>
        <w:rPr>
          <w:sz w:val="24"/>
          <w:szCs w:val="24"/>
        </w:rPr>
      </w:pPr>
      <w:r>
        <w:rPr>
          <w:sz w:val="24"/>
          <w:szCs w:val="24"/>
        </w:rPr>
        <w:t xml:space="preserve">Tanto para sus productos más tradicionales, como especialmente para aquellos que comienzan a ser significativos en la canasta exportadora colombiana, la posibilidad de aprovechar las potencialidades existentes dependerá principalmente de la eficiencia y competitividad de sus cadenas </w:t>
      </w:r>
      <w:r w:rsidR="00611226">
        <w:rPr>
          <w:sz w:val="24"/>
          <w:szCs w:val="24"/>
        </w:rPr>
        <w:t>logísticas, así</w:t>
      </w:r>
      <w:r>
        <w:rPr>
          <w:sz w:val="24"/>
          <w:szCs w:val="24"/>
        </w:rPr>
        <w:t xml:space="preserve"> como del esfuerzo de diferenciación por características especiales de calidad y de otros atributos valorados en los mercados internacionales.</w:t>
      </w:r>
      <w:r>
        <w:rPr>
          <w:rStyle w:val="FootnoteReference"/>
          <w:sz w:val="24"/>
          <w:szCs w:val="24"/>
        </w:rPr>
        <w:footnoteReference w:id="18"/>
      </w:r>
    </w:p>
    <w:p w14:paraId="71EF08C1" w14:textId="567DBDC0" w:rsidR="001E20D0" w:rsidRPr="009F61A6" w:rsidRDefault="001E20D0" w:rsidP="009F61A6">
      <w:pPr>
        <w:pStyle w:val="Heading1"/>
        <w:rPr>
          <w:b/>
          <w:bCs/>
        </w:rPr>
      </w:pPr>
      <w:bookmarkStart w:id="12" w:name="_Toc172485935"/>
      <w:r w:rsidRPr="009F61A6">
        <w:rPr>
          <w:b/>
          <w:bCs/>
        </w:rPr>
        <w:t>3.</w:t>
      </w:r>
      <w:r w:rsidRPr="009F61A6">
        <w:rPr>
          <w:b/>
          <w:bCs/>
        </w:rPr>
        <w:tab/>
        <w:t>ECUADOR.</w:t>
      </w:r>
      <w:bookmarkEnd w:id="12"/>
    </w:p>
    <w:p w14:paraId="7C477545" w14:textId="4DEC00FF" w:rsidR="00124D2C" w:rsidRDefault="00172097" w:rsidP="00AE57C6">
      <w:pPr>
        <w:jc w:val="both"/>
        <w:rPr>
          <w:sz w:val="24"/>
          <w:szCs w:val="24"/>
        </w:rPr>
      </w:pPr>
      <w:r w:rsidRPr="00124D2C">
        <w:rPr>
          <w:sz w:val="24"/>
          <w:szCs w:val="24"/>
        </w:rPr>
        <w:t>Las</w:t>
      </w:r>
      <w:r>
        <w:rPr>
          <w:sz w:val="24"/>
          <w:szCs w:val="24"/>
        </w:rPr>
        <w:t xml:space="preserve"> exportaciones</w:t>
      </w:r>
      <w:r w:rsidR="00124D2C">
        <w:rPr>
          <w:sz w:val="24"/>
          <w:szCs w:val="24"/>
        </w:rPr>
        <w:t xml:space="preserve"> agropecuarias del Ecuador representan el 24.9% de su valor total exportado, con un crecimiento durante los últimos años en torno al 30%, </w:t>
      </w:r>
      <w:r w:rsidR="00AE636F">
        <w:rPr>
          <w:sz w:val="24"/>
          <w:szCs w:val="24"/>
        </w:rPr>
        <w:t xml:space="preserve">y que </w:t>
      </w:r>
      <w:r w:rsidR="00124D2C">
        <w:rPr>
          <w:sz w:val="24"/>
          <w:szCs w:val="24"/>
        </w:rPr>
        <w:t>alcanz</w:t>
      </w:r>
      <w:r w:rsidR="00AE636F">
        <w:rPr>
          <w:sz w:val="24"/>
          <w:szCs w:val="24"/>
        </w:rPr>
        <w:t xml:space="preserve">ó </w:t>
      </w:r>
      <w:r w:rsidR="00124D2C">
        <w:rPr>
          <w:sz w:val="24"/>
          <w:szCs w:val="24"/>
        </w:rPr>
        <w:t>su mayor valor el año recién terminado</w:t>
      </w:r>
      <w:r w:rsidR="00A1451C">
        <w:rPr>
          <w:sz w:val="24"/>
          <w:szCs w:val="24"/>
        </w:rPr>
        <w:t>, acercándose a los US $ 8.000 millones.</w:t>
      </w:r>
    </w:p>
    <w:p w14:paraId="1AF70F9C" w14:textId="1661FECA" w:rsidR="00AE57C6" w:rsidRDefault="00AE57C6" w:rsidP="005D498D">
      <w:pPr>
        <w:spacing w:after="0"/>
        <w:ind w:left="1416" w:firstLine="708"/>
        <w:jc w:val="both"/>
        <w:rPr>
          <w:b/>
          <w:bCs/>
          <w:sz w:val="28"/>
          <w:szCs w:val="28"/>
        </w:rPr>
      </w:pPr>
      <w:r w:rsidRPr="00105AB7">
        <w:rPr>
          <w:b/>
          <w:bCs/>
          <w:sz w:val="28"/>
          <w:szCs w:val="28"/>
        </w:rPr>
        <w:t xml:space="preserve">EXPORTACIONES </w:t>
      </w:r>
      <w:r w:rsidR="001E20D0">
        <w:rPr>
          <w:b/>
          <w:bCs/>
          <w:sz w:val="28"/>
          <w:szCs w:val="28"/>
        </w:rPr>
        <w:t xml:space="preserve">DE ECUADOR </w:t>
      </w:r>
      <w:r w:rsidRPr="00105AB7">
        <w:rPr>
          <w:b/>
          <w:bCs/>
          <w:sz w:val="28"/>
          <w:szCs w:val="28"/>
        </w:rPr>
        <w:t>AL MUNDO</w:t>
      </w:r>
    </w:p>
    <w:p w14:paraId="385ABFD4" w14:textId="1E5506ED" w:rsidR="005D498D" w:rsidRPr="00AE57C6" w:rsidRDefault="005D498D" w:rsidP="005705C9">
      <w:pPr>
        <w:spacing w:after="0" w:line="240" w:lineRule="auto"/>
        <w:ind w:left="360"/>
        <w:jc w:val="center"/>
        <w:rPr>
          <w:b/>
          <w:bCs/>
          <w:sz w:val="28"/>
          <w:szCs w:val="28"/>
        </w:rPr>
      </w:pPr>
      <w:r>
        <w:rPr>
          <w:b/>
          <w:bCs/>
          <w:sz w:val="28"/>
          <w:szCs w:val="28"/>
        </w:rPr>
        <w:t>(Cifras en miles de US$)</w:t>
      </w:r>
    </w:p>
    <w:p w14:paraId="29EBC811" w14:textId="5F8400B7" w:rsidR="00E8686B" w:rsidRDefault="00E8686B" w:rsidP="00716DB1">
      <w:pPr>
        <w:jc w:val="both"/>
        <w:rPr>
          <w:sz w:val="24"/>
          <w:szCs w:val="24"/>
        </w:rPr>
      </w:pPr>
      <w:r w:rsidRPr="00E8686B">
        <w:rPr>
          <w:noProof/>
          <w:lang w:val="en-US"/>
        </w:rPr>
        <w:drawing>
          <wp:inline distT="0" distB="0" distL="0" distR="0" wp14:anchorId="08BFEA37" wp14:editId="26130720">
            <wp:extent cx="5686524" cy="1451610"/>
            <wp:effectExtent l="0" t="0" r="9525" b="0"/>
            <wp:docPr id="156069955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t="26952"/>
                    <a:stretch/>
                  </pic:blipFill>
                  <pic:spPr bwMode="auto">
                    <a:xfrm>
                      <a:off x="0" y="0"/>
                      <a:ext cx="5696307" cy="1454107"/>
                    </a:xfrm>
                    <a:prstGeom prst="rect">
                      <a:avLst/>
                    </a:prstGeom>
                    <a:noFill/>
                    <a:ln>
                      <a:noFill/>
                    </a:ln>
                    <a:extLst>
                      <a:ext uri="{53640926-AAD7-44D8-BBD7-CCE9431645EC}">
                        <a14:shadowObscured xmlns:a14="http://schemas.microsoft.com/office/drawing/2010/main"/>
                      </a:ext>
                    </a:extLst>
                  </pic:spPr>
                </pic:pic>
              </a:graphicData>
            </a:graphic>
          </wp:inline>
        </w:drawing>
      </w:r>
    </w:p>
    <w:p w14:paraId="716E81F1" w14:textId="77777777" w:rsidR="007F4B69" w:rsidRDefault="00172097" w:rsidP="007F4B69">
      <w:pPr>
        <w:jc w:val="both"/>
        <w:rPr>
          <w:sz w:val="24"/>
          <w:szCs w:val="24"/>
        </w:rPr>
      </w:pPr>
      <w:r>
        <w:rPr>
          <w:sz w:val="24"/>
          <w:szCs w:val="24"/>
        </w:rPr>
        <w:t xml:space="preserve">Por su parte, las importaciones del sector agropecuario han crecido </w:t>
      </w:r>
      <w:r w:rsidR="00F336F0">
        <w:rPr>
          <w:sz w:val="24"/>
          <w:szCs w:val="24"/>
        </w:rPr>
        <w:t>también</w:t>
      </w:r>
      <w:r>
        <w:rPr>
          <w:sz w:val="24"/>
          <w:szCs w:val="24"/>
        </w:rPr>
        <w:t xml:space="preserve"> de modo sostenido, llegando a US $ 3.900 millones el año pasado</w:t>
      </w:r>
      <w:r w:rsidR="00CC1C3E">
        <w:rPr>
          <w:sz w:val="24"/>
          <w:szCs w:val="24"/>
        </w:rPr>
        <w:t xml:space="preserve">. </w:t>
      </w:r>
      <w:r w:rsidR="005705C9">
        <w:rPr>
          <w:sz w:val="24"/>
          <w:szCs w:val="24"/>
        </w:rPr>
        <w:t>La balanza</w:t>
      </w:r>
      <w:r>
        <w:rPr>
          <w:sz w:val="24"/>
          <w:szCs w:val="24"/>
        </w:rPr>
        <w:t xml:space="preserve"> comercial agropecuaria </w:t>
      </w:r>
      <w:r w:rsidR="00CC1C3E">
        <w:rPr>
          <w:sz w:val="24"/>
          <w:szCs w:val="24"/>
        </w:rPr>
        <w:t xml:space="preserve">presenta </w:t>
      </w:r>
      <w:r>
        <w:rPr>
          <w:sz w:val="24"/>
          <w:szCs w:val="24"/>
        </w:rPr>
        <w:t>un superávit cercano a los US $ 4.000 millones, que explica</w:t>
      </w:r>
      <w:r w:rsidR="00F336F0">
        <w:rPr>
          <w:sz w:val="24"/>
          <w:szCs w:val="24"/>
        </w:rPr>
        <w:t>n</w:t>
      </w:r>
      <w:r>
        <w:rPr>
          <w:sz w:val="24"/>
          <w:szCs w:val="24"/>
        </w:rPr>
        <w:t xml:space="preserve"> en su casi totalidad la balanza comercial global del país que supera levemente los US $ 200 millones para el año 2023.</w:t>
      </w:r>
    </w:p>
    <w:p w14:paraId="3446FEC4" w14:textId="015D400A" w:rsidR="00A1451C" w:rsidRPr="007F4B69" w:rsidRDefault="000D35FC" w:rsidP="007F4B69">
      <w:pPr>
        <w:spacing w:after="0"/>
        <w:jc w:val="center"/>
        <w:rPr>
          <w:sz w:val="24"/>
          <w:szCs w:val="24"/>
        </w:rPr>
      </w:pPr>
      <w:r w:rsidRPr="000D35FC">
        <w:rPr>
          <w:b/>
          <w:bCs/>
          <w:sz w:val="28"/>
          <w:szCs w:val="28"/>
        </w:rPr>
        <w:t xml:space="preserve">IMPORTACIONES </w:t>
      </w:r>
      <w:r w:rsidR="001E20D0">
        <w:rPr>
          <w:b/>
          <w:bCs/>
          <w:sz w:val="28"/>
          <w:szCs w:val="28"/>
        </w:rPr>
        <w:t xml:space="preserve">DE ECUADOR </w:t>
      </w:r>
      <w:r w:rsidRPr="000D35FC">
        <w:rPr>
          <w:b/>
          <w:bCs/>
          <w:sz w:val="28"/>
          <w:szCs w:val="28"/>
        </w:rPr>
        <w:t>DESDE EL MUNDO</w:t>
      </w:r>
    </w:p>
    <w:p w14:paraId="52300A01" w14:textId="77777777" w:rsidR="007F4B69" w:rsidRPr="000E3584" w:rsidRDefault="007F4B69" w:rsidP="007F4B69">
      <w:pPr>
        <w:spacing w:after="0" w:line="240" w:lineRule="auto"/>
        <w:ind w:left="360"/>
        <w:jc w:val="center"/>
        <w:rPr>
          <w:b/>
          <w:bCs/>
          <w:sz w:val="28"/>
          <w:szCs w:val="28"/>
        </w:rPr>
      </w:pPr>
      <w:r>
        <w:rPr>
          <w:b/>
          <w:bCs/>
          <w:sz w:val="28"/>
          <w:szCs w:val="28"/>
        </w:rPr>
        <w:t>(Cifras en miles de US$)</w:t>
      </w:r>
    </w:p>
    <w:p w14:paraId="07152B70" w14:textId="77777777" w:rsidR="007F4B69" w:rsidRPr="000D35FC" w:rsidRDefault="007F4B69" w:rsidP="007F4B69">
      <w:pPr>
        <w:spacing w:after="0"/>
        <w:ind w:left="708" w:firstLine="708"/>
        <w:jc w:val="both"/>
        <w:rPr>
          <w:b/>
          <w:bCs/>
          <w:sz w:val="28"/>
          <w:szCs w:val="28"/>
        </w:rPr>
      </w:pPr>
    </w:p>
    <w:p w14:paraId="676D0E0A" w14:textId="43190347" w:rsidR="00E8686B" w:rsidRDefault="00E8686B" w:rsidP="00716DB1">
      <w:pPr>
        <w:jc w:val="both"/>
        <w:rPr>
          <w:sz w:val="24"/>
          <w:szCs w:val="24"/>
        </w:rPr>
      </w:pPr>
      <w:r w:rsidRPr="00E8686B">
        <w:rPr>
          <w:noProof/>
          <w:lang w:val="en-US"/>
        </w:rPr>
        <w:drawing>
          <wp:inline distT="0" distB="0" distL="0" distR="0" wp14:anchorId="43C36055" wp14:editId="58240FDF">
            <wp:extent cx="5575300" cy="1397000"/>
            <wp:effectExtent l="0" t="0" r="6350" b="0"/>
            <wp:docPr id="17148572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t="26667"/>
                    <a:stretch/>
                  </pic:blipFill>
                  <pic:spPr bwMode="auto">
                    <a:xfrm>
                      <a:off x="0" y="0"/>
                      <a:ext cx="5575300" cy="1397000"/>
                    </a:xfrm>
                    <a:prstGeom prst="rect">
                      <a:avLst/>
                    </a:prstGeom>
                    <a:noFill/>
                    <a:ln>
                      <a:noFill/>
                    </a:ln>
                    <a:extLst>
                      <a:ext uri="{53640926-AAD7-44D8-BBD7-CCE9431645EC}">
                        <a14:shadowObscured xmlns:a14="http://schemas.microsoft.com/office/drawing/2010/main"/>
                      </a:ext>
                    </a:extLst>
                  </pic:spPr>
                </pic:pic>
              </a:graphicData>
            </a:graphic>
          </wp:inline>
        </w:drawing>
      </w:r>
    </w:p>
    <w:p w14:paraId="22CC8977" w14:textId="52286E4E" w:rsidR="000D35FC" w:rsidRPr="00CF79C5" w:rsidRDefault="000D35FC" w:rsidP="00CF79C5">
      <w:pPr>
        <w:pStyle w:val="Heading2"/>
        <w:rPr>
          <w:b/>
          <w:bCs/>
        </w:rPr>
      </w:pPr>
      <w:bookmarkStart w:id="13" w:name="_Toc172485936"/>
      <w:r w:rsidRPr="00CF79C5">
        <w:rPr>
          <w:b/>
          <w:bCs/>
        </w:rPr>
        <w:t>3.1.</w:t>
      </w:r>
      <w:r w:rsidRPr="00CF79C5">
        <w:rPr>
          <w:b/>
          <w:bCs/>
        </w:rPr>
        <w:tab/>
        <w:t>PRINCIPALES EXPORTACIONES</w:t>
      </w:r>
      <w:bookmarkEnd w:id="13"/>
    </w:p>
    <w:p w14:paraId="38667DB3" w14:textId="77777777" w:rsidR="00CC1C3E" w:rsidRDefault="000D35FC" w:rsidP="00716DB1">
      <w:pPr>
        <w:jc w:val="both"/>
        <w:rPr>
          <w:rFonts w:ascii="Arial Nova" w:hAnsi="Arial Nova"/>
          <w:sz w:val="24"/>
          <w:szCs w:val="24"/>
        </w:rPr>
      </w:pPr>
      <w:r w:rsidRPr="000D35FC">
        <w:rPr>
          <w:rFonts w:ascii="Arial Nova" w:hAnsi="Arial Nova"/>
          <w:sz w:val="24"/>
          <w:szCs w:val="24"/>
        </w:rPr>
        <w:t xml:space="preserve">Ecuador </w:t>
      </w:r>
      <w:r>
        <w:rPr>
          <w:rFonts w:ascii="Arial Nova" w:hAnsi="Arial Nova"/>
          <w:sz w:val="24"/>
          <w:szCs w:val="24"/>
        </w:rPr>
        <w:t>es un exportador neto de alimentos desde hace larga data. En efecto, el país es el principal exportador mundial de banana, y uno de los principales exportadores de cacao y flores, y más recientemente de pitahaya.</w:t>
      </w:r>
    </w:p>
    <w:p w14:paraId="6A03F4C2" w14:textId="6ABD29D7" w:rsidR="00F40F74" w:rsidRDefault="00CC1C3E" w:rsidP="00716DB1">
      <w:pPr>
        <w:jc w:val="both"/>
        <w:rPr>
          <w:sz w:val="24"/>
          <w:szCs w:val="24"/>
        </w:rPr>
      </w:pPr>
      <w:r>
        <w:rPr>
          <w:sz w:val="24"/>
          <w:szCs w:val="24"/>
        </w:rPr>
        <w:t>E</w:t>
      </w:r>
      <w:r w:rsidR="00B70DBB">
        <w:rPr>
          <w:sz w:val="24"/>
          <w:szCs w:val="24"/>
        </w:rPr>
        <w:t>l principal producto de exportación es el banano, con valores relativamente estables en torno a los US $ 3.500 millones, con algunas variaciones interanuales en función de la evolución de los precios</w:t>
      </w:r>
      <w:r w:rsidR="00C22376">
        <w:rPr>
          <w:sz w:val="24"/>
          <w:szCs w:val="24"/>
        </w:rPr>
        <w:t xml:space="preserve"> internacionales</w:t>
      </w:r>
      <w:r w:rsidR="00B70DBB">
        <w:rPr>
          <w:sz w:val="24"/>
          <w:szCs w:val="24"/>
        </w:rPr>
        <w:t>.</w:t>
      </w:r>
      <w:r w:rsidR="00B70DBB">
        <w:rPr>
          <w:rStyle w:val="FootnoteReference"/>
          <w:sz w:val="24"/>
          <w:szCs w:val="24"/>
        </w:rPr>
        <w:footnoteReference w:id="19"/>
      </w:r>
      <w:r w:rsidR="00F40F74">
        <w:rPr>
          <w:sz w:val="24"/>
          <w:szCs w:val="24"/>
        </w:rPr>
        <w:t xml:space="preserve">En segundo </w:t>
      </w:r>
      <w:r w:rsidR="00691C4A">
        <w:rPr>
          <w:sz w:val="24"/>
          <w:szCs w:val="24"/>
        </w:rPr>
        <w:t>lugar,</w:t>
      </w:r>
      <w:r w:rsidR="0097610C">
        <w:rPr>
          <w:sz w:val="24"/>
          <w:szCs w:val="24"/>
        </w:rPr>
        <w:t xml:space="preserve"> </w:t>
      </w:r>
      <w:r>
        <w:rPr>
          <w:sz w:val="24"/>
          <w:szCs w:val="24"/>
        </w:rPr>
        <w:t>s</w:t>
      </w:r>
      <w:r w:rsidR="00F40F74">
        <w:rPr>
          <w:sz w:val="24"/>
          <w:szCs w:val="24"/>
        </w:rPr>
        <w:t xml:space="preserve">e </w:t>
      </w:r>
      <w:r>
        <w:rPr>
          <w:sz w:val="24"/>
          <w:szCs w:val="24"/>
        </w:rPr>
        <w:t xml:space="preserve">posiciona </w:t>
      </w:r>
      <w:r w:rsidR="00F40F74">
        <w:rPr>
          <w:sz w:val="24"/>
          <w:szCs w:val="24"/>
        </w:rPr>
        <w:t xml:space="preserve">el cacao, que casi ha duplicado el valor de sus exportaciones en los últimos 5 años, </w:t>
      </w:r>
      <w:r>
        <w:rPr>
          <w:sz w:val="24"/>
          <w:szCs w:val="24"/>
        </w:rPr>
        <w:t>superando por</w:t>
      </w:r>
      <w:r w:rsidR="00F40F74">
        <w:rPr>
          <w:sz w:val="24"/>
          <w:szCs w:val="24"/>
        </w:rPr>
        <w:t xml:space="preserve"> primera vez el límite de los US $ 1.000 millones, alcanzando a US $ 1.172 millones</w:t>
      </w:r>
      <w:r>
        <w:rPr>
          <w:sz w:val="24"/>
          <w:szCs w:val="24"/>
        </w:rPr>
        <w:t xml:space="preserve"> el año 2023</w:t>
      </w:r>
      <w:r w:rsidR="00F40F74">
        <w:rPr>
          <w:sz w:val="24"/>
          <w:szCs w:val="24"/>
        </w:rPr>
        <w:t>.</w:t>
      </w:r>
      <w:r w:rsidR="00215151">
        <w:rPr>
          <w:rStyle w:val="FootnoteReference"/>
          <w:sz w:val="24"/>
          <w:szCs w:val="24"/>
        </w:rPr>
        <w:footnoteReference w:id="20"/>
      </w:r>
    </w:p>
    <w:p w14:paraId="6F9B459D" w14:textId="790BF691" w:rsidR="00C22376" w:rsidRDefault="00F40F74" w:rsidP="00C22376">
      <w:pPr>
        <w:jc w:val="both"/>
        <w:rPr>
          <w:rFonts w:ascii="Calibri" w:eastAsia="Aptos" w:hAnsi="Calibri" w:cs="Calibri"/>
          <w:sz w:val="24"/>
          <w:szCs w:val="24"/>
        </w:rPr>
      </w:pPr>
      <w:r>
        <w:rPr>
          <w:sz w:val="24"/>
          <w:szCs w:val="24"/>
        </w:rPr>
        <w:t>El tercer ítem de mayor importancia en las exportaciones agrícolas del país son las flores con valores en torno a los US $ 1.000 millones anuales, cifras que se han estabilizado en los dos últimos años.</w:t>
      </w:r>
      <w:r w:rsidR="00C22376">
        <w:rPr>
          <w:sz w:val="24"/>
          <w:szCs w:val="24"/>
        </w:rPr>
        <w:t xml:space="preserve"> </w:t>
      </w:r>
      <w:r w:rsidR="00C22376" w:rsidRPr="00C22376">
        <w:rPr>
          <w:rFonts w:ascii="Calibri" w:eastAsia="Aptos" w:hAnsi="Calibri" w:cs="Calibri"/>
          <w:sz w:val="24"/>
          <w:szCs w:val="24"/>
        </w:rPr>
        <w:t>Igualmente presenta</w:t>
      </w:r>
      <w:r w:rsidR="00C22376">
        <w:rPr>
          <w:rFonts w:ascii="Calibri" w:eastAsia="Aptos" w:hAnsi="Calibri" w:cs="Calibri"/>
          <w:sz w:val="24"/>
          <w:szCs w:val="24"/>
        </w:rPr>
        <w:t>n</w:t>
      </w:r>
      <w:r w:rsidR="00C22376" w:rsidRPr="00C22376">
        <w:rPr>
          <w:rFonts w:ascii="Calibri" w:eastAsia="Aptos" w:hAnsi="Calibri" w:cs="Calibri"/>
          <w:sz w:val="24"/>
          <w:szCs w:val="24"/>
        </w:rPr>
        <w:t xml:space="preserve"> significativos aumentos las exportaciones de frutas y hortalizas, en contraste con el decrecimiento de las exportaciones de aceite de palma que ha reducido muy significativamente sus volúmenes exportados, cayendo desde 283 mil toneladas en 2018 a poco más de 100 mil toneladas el último año.</w:t>
      </w:r>
    </w:p>
    <w:p w14:paraId="7701954E" w14:textId="439BE90D" w:rsidR="00CC1C3E" w:rsidRDefault="00CC1C3E" w:rsidP="004C07FE">
      <w:pPr>
        <w:spacing w:after="0"/>
        <w:ind w:left="1416" w:firstLine="708"/>
        <w:rPr>
          <w:rFonts w:ascii="Calibri" w:eastAsia="Aptos" w:hAnsi="Calibri" w:cs="Calibri"/>
          <w:b/>
          <w:bCs/>
          <w:sz w:val="28"/>
          <w:szCs w:val="28"/>
        </w:rPr>
      </w:pPr>
      <w:r w:rsidRPr="004C07FE">
        <w:rPr>
          <w:rFonts w:ascii="Calibri" w:eastAsia="Aptos" w:hAnsi="Calibri" w:cs="Calibri"/>
          <w:b/>
          <w:bCs/>
          <w:sz w:val="28"/>
          <w:szCs w:val="28"/>
        </w:rPr>
        <w:t>ECUADOR: PRINCIPALES EXPORTACIONES AGRICOLAS</w:t>
      </w:r>
    </w:p>
    <w:p w14:paraId="32985075" w14:textId="5E518A29" w:rsidR="004C07FE" w:rsidRPr="004C07FE" w:rsidRDefault="004C07FE" w:rsidP="004C07FE">
      <w:pPr>
        <w:spacing w:after="0" w:line="240" w:lineRule="auto"/>
        <w:ind w:left="360"/>
        <w:jc w:val="center"/>
        <w:rPr>
          <w:b/>
          <w:bCs/>
          <w:sz w:val="28"/>
          <w:szCs w:val="28"/>
        </w:rPr>
      </w:pPr>
      <w:r>
        <w:rPr>
          <w:b/>
          <w:bCs/>
          <w:sz w:val="28"/>
          <w:szCs w:val="28"/>
        </w:rPr>
        <w:t>(Cifras en miles de US$)</w:t>
      </w:r>
    </w:p>
    <w:p w14:paraId="779A8D48" w14:textId="4BC1DC00" w:rsidR="00466762" w:rsidRDefault="00466762" w:rsidP="00716DB1">
      <w:pPr>
        <w:jc w:val="both"/>
        <w:rPr>
          <w:sz w:val="24"/>
          <w:szCs w:val="24"/>
        </w:rPr>
      </w:pPr>
      <w:r w:rsidRPr="00466762">
        <w:rPr>
          <w:noProof/>
          <w:lang w:val="en-US"/>
        </w:rPr>
        <w:drawing>
          <wp:inline distT="0" distB="0" distL="0" distR="0" wp14:anchorId="188CE04A" wp14:editId="72130270">
            <wp:extent cx="6115050" cy="2978150"/>
            <wp:effectExtent l="0" t="0" r="0" b="0"/>
            <wp:docPr id="19609339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t="13211"/>
                    <a:stretch/>
                  </pic:blipFill>
                  <pic:spPr bwMode="auto">
                    <a:xfrm>
                      <a:off x="0" y="0"/>
                      <a:ext cx="6115050" cy="2978150"/>
                    </a:xfrm>
                    <a:prstGeom prst="rect">
                      <a:avLst/>
                    </a:prstGeom>
                    <a:noFill/>
                    <a:ln>
                      <a:noFill/>
                    </a:ln>
                    <a:extLst>
                      <a:ext uri="{53640926-AAD7-44D8-BBD7-CCE9431645EC}">
                        <a14:shadowObscured xmlns:a14="http://schemas.microsoft.com/office/drawing/2010/main"/>
                      </a:ext>
                    </a:extLst>
                  </pic:spPr>
                </pic:pic>
              </a:graphicData>
            </a:graphic>
          </wp:inline>
        </w:drawing>
      </w:r>
    </w:p>
    <w:p w14:paraId="43B61B15" w14:textId="51D4451F" w:rsidR="00691C4A" w:rsidRPr="00691C4A" w:rsidRDefault="00691C4A" w:rsidP="00716DB1">
      <w:pPr>
        <w:jc w:val="both"/>
        <w:rPr>
          <w:sz w:val="16"/>
          <w:szCs w:val="16"/>
        </w:rPr>
      </w:pPr>
      <w:r w:rsidRPr="00691C4A">
        <w:rPr>
          <w:sz w:val="16"/>
          <w:szCs w:val="16"/>
        </w:rPr>
        <w:t xml:space="preserve">Fuente: </w:t>
      </w:r>
      <w:proofErr w:type="spellStart"/>
      <w:r w:rsidRPr="00691C4A">
        <w:rPr>
          <w:sz w:val="16"/>
          <w:szCs w:val="16"/>
        </w:rPr>
        <w:t>Trade</w:t>
      </w:r>
      <w:proofErr w:type="spellEnd"/>
      <w:r w:rsidRPr="00691C4A">
        <w:rPr>
          <w:sz w:val="16"/>
          <w:szCs w:val="16"/>
        </w:rPr>
        <w:t xml:space="preserve"> </w:t>
      </w:r>
      <w:proofErr w:type="spellStart"/>
      <w:r w:rsidRPr="00691C4A">
        <w:rPr>
          <w:sz w:val="16"/>
          <w:szCs w:val="16"/>
        </w:rPr>
        <w:t>map</w:t>
      </w:r>
      <w:proofErr w:type="spellEnd"/>
    </w:p>
    <w:p w14:paraId="348FDCA4" w14:textId="1DA5F1B7" w:rsidR="00691C4A" w:rsidRDefault="00691C4A" w:rsidP="00716DB1">
      <w:pPr>
        <w:jc w:val="both"/>
        <w:rPr>
          <w:sz w:val="16"/>
          <w:szCs w:val="16"/>
        </w:rPr>
      </w:pPr>
      <w:r w:rsidRPr="00691C4A">
        <w:rPr>
          <w:noProof/>
          <w:lang w:val="en-US"/>
        </w:rPr>
        <w:drawing>
          <wp:inline distT="0" distB="0" distL="0" distR="0" wp14:anchorId="635824F8" wp14:editId="183694EA">
            <wp:extent cx="5612130" cy="908050"/>
            <wp:effectExtent l="0" t="0" r="7620" b="0"/>
            <wp:docPr id="211361817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2130" cy="908050"/>
                    </a:xfrm>
                    <a:prstGeom prst="rect">
                      <a:avLst/>
                    </a:prstGeom>
                    <a:noFill/>
                    <a:ln>
                      <a:noFill/>
                    </a:ln>
                  </pic:spPr>
                </pic:pic>
              </a:graphicData>
            </a:graphic>
          </wp:inline>
        </w:drawing>
      </w:r>
    </w:p>
    <w:p w14:paraId="7B7395A4" w14:textId="525E5C7B" w:rsidR="00CC3021" w:rsidRPr="00CC3021" w:rsidRDefault="00CC3021" w:rsidP="00716DB1">
      <w:pPr>
        <w:jc w:val="both"/>
        <w:rPr>
          <w:sz w:val="24"/>
          <w:szCs w:val="24"/>
        </w:rPr>
      </w:pPr>
      <w:r w:rsidRPr="00CC3021">
        <w:rPr>
          <w:sz w:val="24"/>
          <w:szCs w:val="24"/>
        </w:rPr>
        <w:t xml:space="preserve">El análisis de los volúmenes exportados durante el </w:t>
      </w:r>
      <w:r>
        <w:rPr>
          <w:sz w:val="24"/>
          <w:szCs w:val="24"/>
        </w:rPr>
        <w:t>p</w:t>
      </w:r>
      <w:r w:rsidRPr="00CC3021">
        <w:rPr>
          <w:sz w:val="24"/>
          <w:szCs w:val="24"/>
        </w:rPr>
        <w:t xml:space="preserve">eríodo señala que </w:t>
      </w:r>
      <w:r>
        <w:rPr>
          <w:sz w:val="24"/>
          <w:szCs w:val="24"/>
        </w:rPr>
        <w:t>para los principales productos existe un incremento moderado de las cantidades exportadas como es el caso de las flores, una gran estabilidad como es la situación del banano y un crecimiento más dinámico de los volúmenes exportados de cacao que se inserta en el incremento acelerado de los precios internacionales.</w:t>
      </w:r>
      <w:r w:rsidR="00CC1C3E">
        <w:rPr>
          <w:rStyle w:val="FootnoteReference"/>
          <w:sz w:val="24"/>
          <w:szCs w:val="24"/>
        </w:rPr>
        <w:footnoteReference w:id="21"/>
      </w:r>
    </w:p>
    <w:p w14:paraId="5C65435B" w14:textId="588999C0" w:rsidR="006E003F" w:rsidRDefault="00FC354F" w:rsidP="00716DB1">
      <w:pPr>
        <w:jc w:val="both"/>
        <w:rPr>
          <w:sz w:val="24"/>
          <w:szCs w:val="24"/>
        </w:rPr>
      </w:pPr>
      <w:r w:rsidRPr="00FC354F">
        <w:rPr>
          <w:sz w:val="24"/>
          <w:szCs w:val="24"/>
        </w:rPr>
        <w:t xml:space="preserve">Con base en estos antecedentes </w:t>
      </w:r>
      <w:r>
        <w:rPr>
          <w:sz w:val="24"/>
          <w:szCs w:val="24"/>
        </w:rPr>
        <w:t>los técnicos ecuatorianos han identificado algunos productos de mayor interés para ser analizados en profundidad.</w:t>
      </w:r>
    </w:p>
    <w:p w14:paraId="0614548D" w14:textId="05D0D831" w:rsidR="00FC354F" w:rsidRPr="00CF79C5" w:rsidRDefault="00FC354F" w:rsidP="00CF79C5">
      <w:pPr>
        <w:pStyle w:val="Heading2"/>
        <w:rPr>
          <w:b/>
          <w:bCs/>
        </w:rPr>
      </w:pPr>
      <w:bookmarkStart w:id="14" w:name="_Toc172485937"/>
      <w:r w:rsidRPr="00CF79C5">
        <w:rPr>
          <w:b/>
          <w:bCs/>
        </w:rPr>
        <w:t>3.2.</w:t>
      </w:r>
      <w:r w:rsidRPr="00CF79C5">
        <w:rPr>
          <w:b/>
          <w:bCs/>
        </w:rPr>
        <w:tab/>
        <w:t>PRODUCTOS PRIORITARIOS.</w:t>
      </w:r>
      <w:bookmarkEnd w:id="14"/>
    </w:p>
    <w:p w14:paraId="437DE06D" w14:textId="0222B013" w:rsidR="00CC3021" w:rsidRPr="00A02439" w:rsidRDefault="00FC354F" w:rsidP="00A02439">
      <w:pPr>
        <w:pStyle w:val="Heading3"/>
        <w:rPr>
          <w:b/>
          <w:bCs/>
        </w:rPr>
      </w:pPr>
      <w:bookmarkStart w:id="15" w:name="_Toc172485938"/>
      <w:r w:rsidRPr="00A02439">
        <w:rPr>
          <w:b/>
          <w:bCs/>
        </w:rPr>
        <w:t>3.2.1.</w:t>
      </w:r>
      <w:r w:rsidRPr="00A02439">
        <w:rPr>
          <w:b/>
          <w:bCs/>
        </w:rPr>
        <w:tab/>
      </w:r>
      <w:r w:rsidR="00691C4A" w:rsidRPr="00A02439">
        <w:rPr>
          <w:b/>
          <w:bCs/>
        </w:rPr>
        <w:t>AGUACATE</w:t>
      </w:r>
      <w:r w:rsidRPr="00A02439">
        <w:rPr>
          <w:b/>
          <w:bCs/>
        </w:rPr>
        <w:t>.</w:t>
      </w:r>
      <w:bookmarkEnd w:id="15"/>
    </w:p>
    <w:p w14:paraId="679B0B4E" w14:textId="07863FA0" w:rsidR="00FC354F" w:rsidRPr="00FC354F" w:rsidRDefault="00FC354F" w:rsidP="00FC354F">
      <w:pPr>
        <w:jc w:val="both"/>
        <w:rPr>
          <w:rFonts w:ascii="Arial Nova" w:eastAsia="Aptos" w:hAnsi="Arial Nova" w:cs="Calibri"/>
          <w:sz w:val="24"/>
          <w:szCs w:val="24"/>
        </w:rPr>
      </w:pPr>
      <w:r w:rsidRPr="00FC354F">
        <w:rPr>
          <w:rFonts w:ascii="Arial Nova" w:eastAsia="Aptos" w:hAnsi="Arial Nova" w:cs="Calibri"/>
          <w:sz w:val="24"/>
          <w:szCs w:val="24"/>
        </w:rPr>
        <w:t xml:space="preserve">Ecuador ha comenzado hace pocos años </w:t>
      </w:r>
      <w:r w:rsidRPr="006C41D7">
        <w:rPr>
          <w:rFonts w:ascii="Arial Nova" w:eastAsia="Aptos" w:hAnsi="Arial Nova" w:cs="Calibri"/>
          <w:sz w:val="24"/>
          <w:szCs w:val="24"/>
        </w:rPr>
        <w:t>a</w:t>
      </w:r>
      <w:r w:rsidRPr="00FC354F">
        <w:rPr>
          <w:rFonts w:ascii="Arial Nova" w:eastAsia="Aptos" w:hAnsi="Arial Nova" w:cs="Calibri"/>
          <w:sz w:val="24"/>
          <w:szCs w:val="24"/>
        </w:rPr>
        <w:t xml:space="preserve"> incrementar su producción de aguacate de variedad </w:t>
      </w:r>
      <w:proofErr w:type="spellStart"/>
      <w:r w:rsidRPr="00FC354F">
        <w:rPr>
          <w:rFonts w:ascii="Arial Nova" w:eastAsia="Aptos" w:hAnsi="Arial Nova" w:cs="Calibri"/>
          <w:sz w:val="24"/>
          <w:szCs w:val="24"/>
        </w:rPr>
        <w:t>Hass</w:t>
      </w:r>
      <w:proofErr w:type="spellEnd"/>
      <w:r w:rsidRPr="00FC354F">
        <w:rPr>
          <w:rFonts w:ascii="Arial Nova" w:eastAsia="Aptos" w:hAnsi="Arial Nova" w:cs="Calibri"/>
          <w:sz w:val="24"/>
          <w:szCs w:val="24"/>
        </w:rPr>
        <w:t xml:space="preserve"> que es la que se vende en los mercados internacionales, de manera que su exportación es todavía incipiente, </w:t>
      </w:r>
      <w:r w:rsidRPr="006C41D7">
        <w:rPr>
          <w:rFonts w:ascii="Arial Nova" w:eastAsia="Aptos" w:hAnsi="Arial Nova" w:cs="Calibri"/>
          <w:sz w:val="24"/>
          <w:szCs w:val="24"/>
        </w:rPr>
        <w:t>aun</w:t>
      </w:r>
      <w:r w:rsidRPr="00FC354F">
        <w:rPr>
          <w:rFonts w:ascii="Arial Nova" w:eastAsia="Aptos" w:hAnsi="Arial Nova" w:cs="Calibri"/>
          <w:sz w:val="24"/>
          <w:szCs w:val="24"/>
        </w:rPr>
        <w:t xml:space="preserve"> cuando posee buenas condiciones desde el punto de vista de su potencial productivo y de mercado.</w:t>
      </w:r>
    </w:p>
    <w:p w14:paraId="420DA340" w14:textId="77777777" w:rsidR="00FC354F" w:rsidRPr="00FC354F" w:rsidRDefault="00FC354F" w:rsidP="00FC354F">
      <w:pPr>
        <w:jc w:val="both"/>
        <w:rPr>
          <w:rFonts w:ascii="Arial Nova" w:eastAsia="Aptos" w:hAnsi="Arial Nova" w:cs="Calibri"/>
          <w:sz w:val="24"/>
          <w:szCs w:val="24"/>
        </w:rPr>
      </w:pPr>
      <w:r w:rsidRPr="00FC354F">
        <w:rPr>
          <w:rFonts w:ascii="Arial Nova" w:eastAsia="Aptos" w:hAnsi="Arial Nova" w:cs="Calibri"/>
          <w:sz w:val="24"/>
          <w:szCs w:val="24"/>
        </w:rPr>
        <w:t>En efecto, el año 2023 los envíos llegaron a poco más de US $ 2.8 millones que se comparan con los escasos US $ 171 mil exportados en 2018.</w:t>
      </w:r>
    </w:p>
    <w:p w14:paraId="0EE7C46C" w14:textId="02E14F53" w:rsidR="00F62748" w:rsidRDefault="00FC354F" w:rsidP="00F62748">
      <w:pPr>
        <w:jc w:val="both"/>
        <w:rPr>
          <w:rFonts w:ascii="Arial Nova" w:eastAsia="Aptos" w:hAnsi="Arial Nova" w:cs="Calibri"/>
          <w:sz w:val="24"/>
          <w:szCs w:val="24"/>
        </w:rPr>
      </w:pPr>
      <w:r w:rsidRPr="00FC354F">
        <w:rPr>
          <w:rFonts w:ascii="Arial Nova" w:eastAsia="Aptos" w:hAnsi="Arial Nova" w:cs="Calibri"/>
          <w:sz w:val="24"/>
          <w:szCs w:val="24"/>
        </w:rPr>
        <w:t>El mercado principal son los países de la Unión Europea, particularmente España que absorbe el 70% de sus exportaciones, y también Reino Unido. Fuera de la Unión Europea comienzan a registrarse exportaciones a Emiratos Árabes Unidos y Arabia Saudita, que pueden ser mercados interesantes en el mediano plazo.</w:t>
      </w:r>
    </w:p>
    <w:p w14:paraId="401D4DFA" w14:textId="77777777" w:rsidR="000042D8" w:rsidRDefault="000042D8" w:rsidP="00F62748">
      <w:pPr>
        <w:jc w:val="both"/>
        <w:rPr>
          <w:rFonts w:ascii="Arial Nova" w:eastAsia="Aptos" w:hAnsi="Arial Nova" w:cs="Calibri"/>
          <w:sz w:val="24"/>
          <w:szCs w:val="24"/>
        </w:rPr>
      </w:pPr>
    </w:p>
    <w:p w14:paraId="5E6CFDFB" w14:textId="77777777" w:rsidR="000042D8" w:rsidRDefault="000042D8" w:rsidP="00F62748">
      <w:pPr>
        <w:jc w:val="both"/>
        <w:rPr>
          <w:rFonts w:ascii="Arial Nova" w:eastAsia="Aptos" w:hAnsi="Arial Nova" w:cs="Calibri"/>
          <w:sz w:val="24"/>
          <w:szCs w:val="24"/>
        </w:rPr>
      </w:pPr>
    </w:p>
    <w:p w14:paraId="5A7674AC" w14:textId="77777777" w:rsidR="000042D8" w:rsidRDefault="000042D8" w:rsidP="00F62748">
      <w:pPr>
        <w:jc w:val="both"/>
        <w:rPr>
          <w:rFonts w:ascii="Arial Nova" w:eastAsia="Aptos" w:hAnsi="Arial Nova" w:cs="Calibri"/>
          <w:sz w:val="24"/>
          <w:szCs w:val="24"/>
        </w:rPr>
      </w:pPr>
    </w:p>
    <w:p w14:paraId="3EF302DF" w14:textId="77777777" w:rsidR="000042D8" w:rsidRDefault="000042D8" w:rsidP="00F62748">
      <w:pPr>
        <w:jc w:val="both"/>
        <w:rPr>
          <w:rFonts w:ascii="Arial Nova" w:eastAsia="Aptos" w:hAnsi="Arial Nova" w:cs="Calibri"/>
          <w:sz w:val="24"/>
          <w:szCs w:val="24"/>
        </w:rPr>
      </w:pPr>
    </w:p>
    <w:p w14:paraId="2A6C591D" w14:textId="77777777" w:rsidR="000042D8" w:rsidRDefault="000042D8" w:rsidP="00F62748">
      <w:pPr>
        <w:jc w:val="both"/>
        <w:rPr>
          <w:rFonts w:ascii="Arial Nova" w:eastAsia="Aptos" w:hAnsi="Arial Nova" w:cs="Calibri"/>
          <w:sz w:val="24"/>
          <w:szCs w:val="24"/>
        </w:rPr>
      </w:pPr>
    </w:p>
    <w:p w14:paraId="2E79A2FC" w14:textId="77777777" w:rsidR="000042D8" w:rsidRDefault="000042D8" w:rsidP="00F62748">
      <w:pPr>
        <w:jc w:val="both"/>
        <w:rPr>
          <w:rFonts w:ascii="Arial Nova" w:eastAsia="Aptos" w:hAnsi="Arial Nova" w:cs="Calibri"/>
          <w:sz w:val="24"/>
          <w:szCs w:val="24"/>
        </w:rPr>
      </w:pPr>
    </w:p>
    <w:p w14:paraId="249408EB" w14:textId="77777777" w:rsidR="000042D8" w:rsidRDefault="000042D8" w:rsidP="00F62748">
      <w:pPr>
        <w:jc w:val="both"/>
        <w:rPr>
          <w:rFonts w:ascii="Arial Nova" w:eastAsia="Aptos" w:hAnsi="Arial Nova" w:cs="Calibri"/>
          <w:sz w:val="24"/>
          <w:szCs w:val="24"/>
        </w:rPr>
      </w:pPr>
    </w:p>
    <w:p w14:paraId="16F72C85" w14:textId="77777777" w:rsidR="000042D8" w:rsidRPr="006C41D7" w:rsidRDefault="000042D8" w:rsidP="00F62748">
      <w:pPr>
        <w:jc w:val="both"/>
        <w:rPr>
          <w:rFonts w:ascii="Arial Nova" w:eastAsia="Aptos" w:hAnsi="Arial Nova" w:cs="Calibri"/>
          <w:b/>
          <w:bCs/>
          <w:sz w:val="24"/>
          <w:szCs w:val="24"/>
        </w:rPr>
      </w:pPr>
    </w:p>
    <w:p w14:paraId="0F71AD56" w14:textId="16762890" w:rsidR="00F62748" w:rsidRDefault="003A366F" w:rsidP="000042D8">
      <w:pPr>
        <w:spacing w:after="0"/>
        <w:jc w:val="both"/>
        <w:rPr>
          <w:rFonts w:ascii="Calibri" w:eastAsia="Aptos" w:hAnsi="Calibri" w:cs="Calibri"/>
          <w:b/>
          <w:bCs/>
          <w:sz w:val="28"/>
          <w:szCs w:val="28"/>
        </w:rPr>
      </w:pPr>
      <w:r w:rsidRPr="000042D8">
        <w:rPr>
          <w:rFonts w:ascii="Calibri" w:eastAsia="Aptos" w:hAnsi="Calibri" w:cs="Calibri"/>
          <w:b/>
          <w:bCs/>
          <w:sz w:val="28"/>
          <w:szCs w:val="28"/>
        </w:rPr>
        <w:t>ECUADOR: EXPORTACIONES DE AGUACATE POR MERCADO DE DESTINO</w:t>
      </w:r>
    </w:p>
    <w:p w14:paraId="7A6E43A2" w14:textId="2337944A" w:rsidR="000042D8" w:rsidRPr="000042D8" w:rsidRDefault="000042D8" w:rsidP="000042D8">
      <w:pPr>
        <w:spacing w:after="0" w:line="240" w:lineRule="auto"/>
        <w:ind w:left="360"/>
        <w:jc w:val="center"/>
        <w:rPr>
          <w:b/>
          <w:bCs/>
          <w:sz w:val="28"/>
          <w:szCs w:val="28"/>
        </w:rPr>
      </w:pPr>
      <w:r>
        <w:rPr>
          <w:b/>
          <w:bCs/>
          <w:sz w:val="28"/>
          <w:szCs w:val="28"/>
        </w:rPr>
        <w:t>(Cifras en miles de US$)</w:t>
      </w:r>
    </w:p>
    <w:p w14:paraId="2B84A955" w14:textId="1B60F953" w:rsidR="00FC354F" w:rsidRDefault="00FC354F" w:rsidP="00FC354F">
      <w:pPr>
        <w:jc w:val="both"/>
        <w:rPr>
          <w:rFonts w:ascii="Calibri" w:eastAsia="Aptos" w:hAnsi="Calibri" w:cs="Calibri"/>
          <w:sz w:val="24"/>
          <w:szCs w:val="24"/>
        </w:rPr>
      </w:pPr>
      <w:r w:rsidRPr="00FC354F">
        <w:rPr>
          <w:rFonts w:ascii="Aptos" w:eastAsia="Aptos" w:hAnsi="Aptos" w:cs="Times New Roman"/>
          <w:noProof/>
          <w:lang w:val="en-US"/>
        </w:rPr>
        <w:drawing>
          <wp:inline distT="0" distB="0" distL="0" distR="0" wp14:anchorId="724997A7" wp14:editId="396ECAC0">
            <wp:extent cx="5695950" cy="2457450"/>
            <wp:effectExtent l="0" t="0" r="0" b="0"/>
            <wp:docPr id="9049383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extLst>
                        <a:ext uri="{28A0092B-C50C-407E-A947-70E740481C1C}">
                          <a14:useLocalDpi xmlns:a14="http://schemas.microsoft.com/office/drawing/2010/main" val="0"/>
                        </a:ext>
                      </a:extLst>
                    </a:blip>
                    <a:srcRect t="10767" r="-2133"/>
                    <a:stretch/>
                  </pic:blipFill>
                  <pic:spPr bwMode="auto">
                    <a:xfrm>
                      <a:off x="0" y="0"/>
                      <a:ext cx="5695950" cy="2457450"/>
                    </a:xfrm>
                    <a:prstGeom prst="rect">
                      <a:avLst/>
                    </a:prstGeom>
                    <a:noFill/>
                    <a:ln>
                      <a:noFill/>
                    </a:ln>
                    <a:extLst>
                      <a:ext uri="{53640926-AAD7-44D8-BBD7-CCE9431645EC}">
                        <a14:shadowObscured xmlns:a14="http://schemas.microsoft.com/office/drawing/2010/main"/>
                      </a:ext>
                    </a:extLst>
                  </pic:spPr>
                </pic:pic>
              </a:graphicData>
            </a:graphic>
          </wp:inline>
        </w:drawing>
      </w:r>
    </w:p>
    <w:p w14:paraId="456D8228" w14:textId="77777777" w:rsidR="00FC354F" w:rsidRPr="00FC354F" w:rsidRDefault="00FC354F" w:rsidP="00FC354F">
      <w:pPr>
        <w:jc w:val="both"/>
        <w:rPr>
          <w:rFonts w:ascii="Arial Nova" w:eastAsia="Aptos" w:hAnsi="Arial Nova" w:cs="Calibri"/>
          <w:sz w:val="24"/>
          <w:szCs w:val="24"/>
        </w:rPr>
      </w:pPr>
      <w:r w:rsidRPr="00FC354F">
        <w:rPr>
          <w:rFonts w:ascii="Arial Nova" w:eastAsia="Aptos" w:hAnsi="Arial Nova" w:cs="Calibri"/>
          <w:sz w:val="24"/>
          <w:szCs w:val="24"/>
        </w:rPr>
        <w:t>España, que es el principal mercado para las exportaciones ecuatorianas de aguacate, registra una muy fuerte participación de Perú, seguido por Marruecos y Chile. Desde la perspectiva del Ecuador, debe destacarse que se trata de un mercado con fuerte expansión, que ha duplicado su demanda desde 2018 a la fecha, alcanzando importaciones por US $ 561 millones el último año.</w:t>
      </w:r>
    </w:p>
    <w:p w14:paraId="15270CAE" w14:textId="77777777" w:rsidR="00FC354F" w:rsidRPr="00FC354F" w:rsidRDefault="00FC354F" w:rsidP="00FC354F">
      <w:pPr>
        <w:jc w:val="both"/>
        <w:rPr>
          <w:rFonts w:ascii="Arial Nova" w:eastAsia="Aptos" w:hAnsi="Arial Nova" w:cs="Calibri"/>
          <w:sz w:val="24"/>
          <w:szCs w:val="24"/>
        </w:rPr>
      </w:pPr>
      <w:r w:rsidRPr="00FC354F">
        <w:rPr>
          <w:rFonts w:ascii="Arial Nova" w:eastAsia="Aptos" w:hAnsi="Arial Nova" w:cs="Calibri"/>
          <w:sz w:val="24"/>
          <w:szCs w:val="24"/>
        </w:rPr>
        <w:t xml:space="preserve">Ecuador, al igual que los demás proveedores de importancia, ingresa liberado de aranceles, y cumpliendo las disposiciones regulatorias que son comunes para todos los países de la U.E. </w:t>
      </w:r>
    </w:p>
    <w:p w14:paraId="161E2204" w14:textId="77777777" w:rsidR="00FC354F" w:rsidRPr="00FC354F" w:rsidRDefault="00FC354F" w:rsidP="00FC354F">
      <w:pPr>
        <w:jc w:val="both"/>
        <w:rPr>
          <w:rFonts w:ascii="Arial Nova" w:eastAsia="Aptos" w:hAnsi="Arial Nova" w:cs="Calibri"/>
          <w:sz w:val="24"/>
          <w:szCs w:val="24"/>
        </w:rPr>
      </w:pPr>
      <w:r w:rsidRPr="00FC354F">
        <w:rPr>
          <w:rFonts w:ascii="Arial Nova" w:eastAsia="Aptos" w:hAnsi="Arial Nova" w:cs="Calibri"/>
          <w:sz w:val="24"/>
          <w:szCs w:val="24"/>
        </w:rPr>
        <w:t>Es interesante destacar que, en los últimos cinco años, tanto Perú, como Colombia y Chile han duplicado sus exportaciones al mercado español, lo que constituye una positiva señal para las posibilidades que pueden abrirse a las exportaciones ecuatorianas en el futuro.</w:t>
      </w:r>
    </w:p>
    <w:p w14:paraId="1D0BACC7" w14:textId="77777777" w:rsidR="00FC354F" w:rsidRDefault="00FC354F" w:rsidP="00FC354F">
      <w:pPr>
        <w:jc w:val="both"/>
        <w:rPr>
          <w:rFonts w:ascii="Calibri" w:eastAsia="Aptos" w:hAnsi="Calibri" w:cs="Calibri"/>
          <w:sz w:val="24"/>
          <w:szCs w:val="24"/>
        </w:rPr>
      </w:pPr>
      <w:r w:rsidRPr="00FC354F">
        <w:rPr>
          <w:rFonts w:ascii="Arial Nova" w:eastAsia="Aptos" w:hAnsi="Arial Nova" w:cs="Calibri"/>
          <w:sz w:val="24"/>
          <w:szCs w:val="24"/>
        </w:rPr>
        <w:t>En definitiva, si existe una decisión de impulsar la producción y exportación ecuatoriana de aguacate, el mercado principal debería ser la Unión Europea, considerando la rápida expansión del consumo de aguacate entre sus ciudadanos, las facilidades de acceso y el</w:t>
      </w:r>
      <w:r w:rsidRPr="00FC354F">
        <w:rPr>
          <w:rFonts w:ascii="Calibri" w:eastAsia="Aptos" w:hAnsi="Calibri" w:cs="Calibri"/>
          <w:sz w:val="24"/>
          <w:szCs w:val="24"/>
        </w:rPr>
        <w:t xml:space="preserve"> hecho de que existe un conocimiento extendido de la calidad del producto originado en los países de la región.</w:t>
      </w:r>
    </w:p>
    <w:p w14:paraId="19923FF6" w14:textId="77777777" w:rsidR="00C422A9" w:rsidRDefault="00C422A9" w:rsidP="00FC354F">
      <w:pPr>
        <w:jc w:val="both"/>
        <w:rPr>
          <w:rFonts w:ascii="Calibri" w:eastAsia="Aptos" w:hAnsi="Calibri" w:cs="Calibri"/>
          <w:b/>
          <w:bCs/>
          <w:sz w:val="24"/>
          <w:szCs w:val="24"/>
        </w:rPr>
      </w:pPr>
    </w:p>
    <w:p w14:paraId="694604B4" w14:textId="77777777" w:rsidR="00C422A9" w:rsidRDefault="00C422A9" w:rsidP="00FC354F">
      <w:pPr>
        <w:jc w:val="both"/>
        <w:rPr>
          <w:rFonts w:ascii="Calibri" w:eastAsia="Aptos" w:hAnsi="Calibri" w:cs="Calibri"/>
          <w:b/>
          <w:bCs/>
          <w:sz w:val="24"/>
          <w:szCs w:val="24"/>
        </w:rPr>
      </w:pPr>
    </w:p>
    <w:p w14:paraId="0B368432" w14:textId="77777777" w:rsidR="00ED3F77" w:rsidRDefault="00ED3F77" w:rsidP="00FC354F">
      <w:pPr>
        <w:jc w:val="both"/>
        <w:rPr>
          <w:rFonts w:ascii="Calibri" w:eastAsia="Aptos" w:hAnsi="Calibri" w:cs="Calibri"/>
          <w:b/>
          <w:bCs/>
          <w:sz w:val="24"/>
          <w:szCs w:val="24"/>
        </w:rPr>
      </w:pPr>
    </w:p>
    <w:p w14:paraId="37566DE6" w14:textId="77777777" w:rsidR="00C422A9" w:rsidRDefault="00C422A9" w:rsidP="00FC354F">
      <w:pPr>
        <w:jc w:val="both"/>
        <w:rPr>
          <w:rFonts w:ascii="Calibri" w:eastAsia="Aptos" w:hAnsi="Calibri" w:cs="Calibri"/>
          <w:b/>
          <w:bCs/>
          <w:sz w:val="24"/>
          <w:szCs w:val="24"/>
        </w:rPr>
      </w:pPr>
    </w:p>
    <w:p w14:paraId="23B799C1" w14:textId="3E2F4AD4" w:rsidR="00C422A9" w:rsidRPr="000042D8" w:rsidRDefault="00C422A9" w:rsidP="000042D8">
      <w:pPr>
        <w:spacing w:after="0"/>
        <w:ind w:left="1416" w:firstLine="708"/>
        <w:jc w:val="both"/>
        <w:rPr>
          <w:rFonts w:ascii="Calibri" w:eastAsia="Aptos" w:hAnsi="Calibri" w:cs="Calibri"/>
          <w:b/>
          <w:bCs/>
          <w:sz w:val="28"/>
          <w:szCs w:val="28"/>
        </w:rPr>
      </w:pPr>
      <w:r w:rsidRPr="000042D8">
        <w:rPr>
          <w:rFonts w:ascii="Calibri" w:eastAsia="Aptos" w:hAnsi="Calibri" w:cs="Calibri"/>
          <w:b/>
          <w:bCs/>
          <w:sz w:val="28"/>
          <w:szCs w:val="28"/>
        </w:rPr>
        <w:t>EXPORTACIONES DE AGUACATE A ESPAÑA</w:t>
      </w:r>
    </w:p>
    <w:p w14:paraId="332D854F" w14:textId="607A8CBE" w:rsidR="000042D8" w:rsidRPr="000042D8" w:rsidRDefault="000042D8" w:rsidP="000042D8">
      <w:pPr>
        <w:spacing w:after="0" w:line="240" w:lineRule="auto"/>
        <w:ind w:left="360"/>
        <w:jc w:val="center"/>
        <w:rPr>
          <w:b/>
          <w:bCs/>
          <w:sz w:val="28"/>
          <w:szCs w:val="28"/>
        </w:rPr>
      </w:pPr>
      <w:r>
        <w:rPr>
          <w:b/>
          <w:bCs/>
          <w:sz w:val="28"/>
          <w:szCs w:val="28"/>
        </w:rPr>
        <w:t>(Cifras en miles de US$)</w:t>
      </w:r>
    </w:p>
    <w:p w14:paraId="3A681153" w14:textId="63EB9C46" w:rsidR="00FC354F" w:rsidRDefault="00FC354F" w:rsidP="00FC354F">
      <w:pPr>
        <w:jc w:val="both"/>
        <w:rPr>
          <w:rFonts w:ascii="Calibri" w:eastAsia="Aptos" w:hAnsi="Calibri" w:cs="Calibri"/>
          <w:sz w:val="24"/>
          <w:szCs w:val="24"/>
        </w:rPr>
      </w:pPr>
      <w:r w:rsidRPr="00FC354F">
        <w:rPr>
          <w:rFonts w:ascii="Aptos" w:eastAsia="Aptos" w:hAnsi="Aptos" w:cs="Times New Roman"/>
          <w:noProof/>
          <w:lang w:val="en-US"/>
        </w:rPr>
        <w:drawing>
          <wp:inline distT="0" distB="0" distL="0" distR="0" wp14:anchorId="60D71DA4" wp14:editId="3CAE51A0">
            <wp:extent cx="5612130" cy="3003550"/>
            <wp:effectExtent l="0" t="0" r="7620" b="6350"/>
            <wp:docPr id="172873745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t="10923"/>
                    <a:stretch/>
                  </pic:blipFill>
                  <pic:spPr bwMode="auto">
                    <a:xfrm>
                      <a:off x="0" y="0"/>
                      <a:ext cx="5612130" cy="3003550"/>
                    </a:xfrm>
                    <a:prstGeom prst="rect">
                      <a:avLst/>
                    </a:prstGeom>
                    <a:noFill/>
                    <a:ln>
                      <a:noFill/>
                    </a:ln>
                    <a:extLst>
                      <a:ext uri="{53640926-AAD7-44D8-BBD7-CCE9431645EC}">
                        <a14:shadowObscured xmlns:a14="http://schemas.microsoft.com/office/drawing/2010/main"/>
                      </a:ext>
                    </a:extLst>
                  </pic:spPr>
                </pic:pic>
              </a:graphicData>
            </a:graphic>
          </wp:inline>
        </w:drawing>
      </w:r>
    </w:p>
    <w:p w14:paraId="66EC9F16" w14:textId="77FB1342" w:rsidR="007B7C0C" w:rsidRPr="00A02439" w:rsidRDefault="007B7C0C" w:rsidP="00A02439">
      <w:pPr>
        <w:pStyle w:val="Heading3"/>
        <w:rPr>
          <w:rFonts w:eastAsia="Aptos"/>
          <w:b/>
          <w:bCs/>
        </w:rPr>
      </w:pPr>
      <w:bookmarkStart w:id="16" w:name="_Toc172485939"/>
      <w:r w:rsidRPr="00A02439">
        <w:rPr>
          <w:rFonts w:eastAsia="Aptos"/>
          <w:b/>
          <w:bCs/>
        </w:rPr>
        <w:t>3.2.2.</w:t>
      </w:r>
      <w:r w:rsidRPr="00A02439">
        <w:rPr>
          <w:rFonts w:eastAsia="Aptos"/>
          <w:b/>
          <w:bCs/>
        </w:rPr>
        <w:tab/>
        <w:t>CAF</w:t>
      </w:r>
      <w:r w:rsidR="000042D8" w:rsidRPr="00A02439">
        <w:rPr>
          <w:rFonts w:eastAsia="Aptos"/>
          <w:b/>
          <w:bCs/>
        </w:rPr>
        <w:t>É</w:t>
      </w:r>
      <w:r w:rsidRPr="00A02439">
        <w:rPr>
          <w:rFonts w:eastAsia="Aptos"/>
          <w:b/>
          <w:bCs/>
        </w:rPr>
        <w:t>.</w:t>
      </w:r>
      <w:bookmarkEnd w:id="16"/>
    </w:p>
    <w:p w14:paraId="3E589D25" w14:textId="77777777" w:rsidR="007B7C0C" w:rsidRPr="007B7C0C" w:rsidRDefault="007B7C0C" w:rsidP="007B7C0C">
      <w:pPr>
        <w:jc w:val="both"/>
        <w:rPr>
          <w:rFonts w:ascii="Arial Nova" w:eastAsia="Aptos" w:hAnsi="Arial Nova" w:cs="Calibri"/>
          <w:sz w:val="24"/>
          <w:szCs w:val="24"/>
        </w:rPr>
      </w:pPr>
      <w:r w:rsidRPr="007B7C0C">
        <w:rPr>
          <w:rFonts w:ascii="Arial Nova" w:eastAsia="Aptos" w:hAnsi="Arial Nova" w:cs="Calibri"/>
          <w:sz w:val="24"/>
          <w:szCs w:val="24"/>
        </w:rPr>
        <w:t>Las exportaciones ecuatorianas de café son reducidas si comparadas con sus vecinos Colombia y Perú, y se sitúan en torno a los US $ 10 millones anuales, con la sola excepción de los años 2021 y 2022 en que alcanzaron cifras récord, impulsados por el alza de los precios internacionales del producto.</w:t>
      </w:r>
    </w:p>
    <w:p w14:paraId="6891692F" w14:textId="77777777" w:rsidR="007B7C0C" w:rsidRPr="007B7C0C" w:rsidRDefault="007B7C0C" w:rsidP="007B7C0C">
      <w:pPr>
        <w:jc w:val="both"/>
        <w:rPr>
          <w:rFonts w:ascii="Arial Nova" w:eastAsia="Aptos" w:hAnsi="Arial Nova" w:cs="Calibri"/>
          <w:sz w:val="24"/>
          <w:szCs w:val="24"/>
        </w:rPr>
      </w:pPr>
      <w:r w:rsidRPr="007B7C0C">
        <w:rPr>
          <w:rFonts w:ascii="Arial Nova" w:eastAsia="Aptos" w:hAnsi="Arial Nova" w:cs="Calibri"/>
          <w:sz w:val="24"/>
          <w:szCs w:val="24"/>
        </w:rPr>
        <w:t>El principal mercado de destino es Colombia, debido a la integración parcial de Ecuador a la cadena de valor del café colombiano.</w:t>
      </w:r>
    </w:p>
    <w:p w14:paraId="2D7D1AA0" w14:textId="77777777" w:rsidR="007B7C0C" w:rsidRPr="007B7C0C" w:rsidRDefault="007B7C0C" w:rsidP="007B7C0C">
      <w:pPr>
        <w:jc w:val="both"/>
        <w:rPr>
          <w:rFonts w:ascii="Arial Nova" w:eastAsia="Aptos" w:hAnsi="Arial Nova" w:cs="Calibri"/>
          <w:sz w:val="24"/>
          <w:szCs w:val="24"/>
        </w:rPr>
      </w:pPr>
      <w:r w:rsidRPr="007B7C0C">
        <w:rPr>
          <w:rFonts w:ascii="Arial Nova" w:eastAsia="Aptos" w:hAnsi="Arial Nova" w:cs="Calibri"/>
          <w:sz w:val="24"/>
          <w:szCs w:val="24"/>
        </w:rPr>
        <w:t xml:space="preserve">Le siguen en importancia como destino para sus exportaciones Estados Unidos y los países de la Unión Europea, principalmente Alemania y Francia. </w:t>
      </w:r>
    </w:p>
    <w:p w14:paraId="33732AD7" w14:textId="14AFC17D" w:rsidR="007B7C0C" w:rsidRDefault="007B7C0C" w:rsidP="007B7C0C">
      <w:pPr>
        <w:jc w:val="both"/>
        <w:rPr>
          <w:rFonts w:ascii="Arial Nova" w:eastAsia="Aptos" w:hAnsi="Arial Nova" w:cs="Calibri"/>
          <w:sz w:val="24"/>
          <w:szCs w:val="24"/>
        </w:rPr>
      </w:pPr>
      <w:r w:rsidRPr="007B7C0C">
        <w:rPr>
          <w:rFonts w:ascii="Arial Nova" w:eastAsia="Aptos" w:hAnsi="Arial Nova" w:cs="Calibri"/>
          <w:sz w:val="24"/>
          <w:szCs w:val="24"/>
        </w:rPr>
        <w:t xml:space="preserve">Las posibilidades de expandir las exportaciones ecuatorianas de café dependerán principalmente de sus niveles de oferta, pues la demanda internacional de café </w:t>
      </w:r>
      <w:r w:rsidR="00C422A9">
        <w:rPr>
          <w:rFonts w:ascii="Arial Nova" w:eastAsia="Aptos" w:hAnsi="Arial Nova" w:cs="Calibri"/>
          <w:sz w:val="24"/>
          <w:szCs w:val="24"/>
        </w:rPr>
        <w:t>continúa</w:t>
      </w:r>
      <w:r w:rsidR="0026057C">
        <w:rPr>
          <w:rFonts w:ascii="Arial Nova" w:eastAsia="Aptos" w:hAnsi="Arial Nova" w:cs="Calibri"/>
          <w:sz w:val="24"/>
          <w:szCs w:val="24"/>
        </w:rPr>
        <w:t xml:space="preserve"> aumentando</w:t>
      </w:r>
      <w:r w:rsidRPr="007B7C0C">
        <w:rPr>
          <w:rFonts w:ascii="Arial Nova" w:eastAsia="Aptos" w:hAnsi="Arial Nova" w:cs="Calibri"/>
          <w:sz w:val="24"/>
          <w:szCs w:val="24"/>
        </w:rPr>
        <w:t>, especialmente por la incorporación de nuevos consumidores en la región asiática, de forma que absorber márgenes exportables, que de cualquier forma no serían muy importantes, no debiera presentar mayores dificultades.</w:t>
      </w:r>
    </w:p>
    <w:p w14:paraId="14894869" w14:textId="77777777" w:rsidR="00C422A9" w:rsidRDefault="00C422A9" w:rsidP="007B7C0C">
      <w:pPr>
        <w:jc w:val="both"/>
        <w:rPr>
          <w:rFonts w:ascii="Arial Nova" w:eastAsia="Aptos" w:hAnsi="Arial Nova" w:cs="Calibri"/>
          <w:b/>
          <w:bCs/>
          <w:sz w:val="24"/>
          <w:szCs w:val="24"/>
        </w:rPr>
      </w:pPr>
    </w:p>
    <w:p w14:paraId="619C2123" w14:textId="77777777" w:rsidR="00C422A9" w:rsidRDefault="00C422A9" w:rsidP="007B7C0C">
      <w:pPr>
        <w:jc w:val="both"/>
        <w:rPr>
          <w:rFonts w:ascii="Arial Nova" w:eastAsia="Aptos" w:hAnsi="Arial Nova" w:cs="Calibri"/>
          <w:b/>
          <w:bCs/>
          <w:sz w:val="24"/>
          <w:szCs w:val="24"/>
        </w:rPr>
      </w:pPr>
    </w:p>
    <w:p w14:paraId="1648B6C1" w14:textId="77777777" w:rsidR="000042D8" w:rsidRDefault="000042D8" w:rsidP="007B7C0C">
      <w:pPr>
        <w:jc w:val="both"/>
        <w:rPr>
          <w:rFonts w:ascii="Arial Nova" w:eastAsia="Aptos" w:hAnsi="Arial Nova" w:cs="Calibri"/>
          <w:b/>
          <w:bCs/>
          <w:sz w:val="24"/>
          <w:szCs w:val="24"/>
        </w:rPr>
      </w:pPr>
    </w:p>
    <w:p w14:paraId="78EEF10A" w14:textId="77777777" w:rsidR="00ED3F77" w:rsidRDefault="00ED3F77" w:rsidP="007B7C0C">
      <w:pPr>
        <w:jc w:val="both"/>
        <w:rPr>
          <w:rFonts w:ascii="Arial Nova" w:eastAsia="Aptos" w:hAnsi="Arial Nova" w:cs="Calibri"/>
          <w:b/>
          <w:bCs/>
          <w:sz w:val="24"/>
          <w:szCs w:val="24"/>
        </w:rPr>
      </w:pPr>
    </w:p>
    <w:p w14:paraId="272C3AC7" w14:textId="77777777" w:rsidR="00C422A9" w:rsidRDefault="00C422A9" w:rsidP="007B7C0C">
      <w:pPr>
        <w:jc w:val="both"/>
        <w:rPr>
          <w:rFonts w:ascii="Arial Nova" w:eastAsia="Aptos" w:hAnsi="Arial Nova" w:cs="Calibri"/>
          <w:b/>
          <w:bCs/>
          <w:sz w:val="24"/>
          <w:szCs w:val="24"/>
        </w:rPr>
      </w:pPr>
    </w:p>
    <w:p w14:paraId="1FB6C623" w14:textId="3DB01541" w:rsidR="00C422A9" w:rsidRPr="000C49A6" w:rsidRDefault="00C422A9" w:rsidP="000C49A6">
      <w:pPr>
        <w:spacing w:after="0"/>
        <w:ind w:firstLine="708"/>
        <w:jc w:val="both"/>
        <w:rPr>
          <w:rFonts w:eastAsia="Aptos" w:cstheme="minorHAnsi"/>
          <w:b/>
          <w:bCs/>
          <w:sz w:val="28"/>
          <w:szCs w:val="28"/>
        </w:rPr>
      </w:pPr>
      <w:r w:rsidRPr="000C49A6">
        <w:rPr>
          <w:rFonts w:eastAsia="Aptos" w:cstheme="minorHAnsi"/>
          <w:b/>
          <w:bCs/>
          <w:sz w:val="28"/>
          <w:szCs w:val="28"/>
        </w:rPr>
        <w:t>ECUADOR: EXPORTACIONES DE CAFÉ POR MERCADO DE DESTINO</w:t>
      </w:r>
    </w:p>
    <w:p w14:paraId="0AF37F44" w14:textId="793CCBF6" w:rsidR="0020068D" w:rsidRPr="000C49A6" w:rsidRDefault="000C49A6" w:rsidP="000C49A6">
      <w:pPr>
        <w:spacing w:after="0" w:line="240" w:lineRule="auto"/>
        <w:ind w:left="360"/>
        <w:jc w:val="center"/>
        <w:rPr>
          <w:b/>
          <w:bCs/>
          <w:sz w:val="28"/>
          <w:szCs w:val="28"/>
        </w:rPr>
      </w:pPr>
      <w:r>
        <w:rPr>
          <w:b/>
          <w:bCs/>
          <w:sz w:val="28"/>
          <w:szCs w:val="28"/>
        </w:rPr>
        <w:t>(Cifras en miles de US$)</w:t>
      </w:r>
    </w:p>
    <w:p w14:paraId="6F161E52" w14:textId="3A661198" w:rsidR="00FC354F" w:rsidRDefault="0020068D" w:rsidP="00716DB1">
      <w:pPr>
        <w:jc w:val="both"/>
        <w:rPr>
          <w:sz w:val="24"/>
          <w:szCs w:val="24"/>
        </w:rPr>
      </w:pPr>
      <w:r w:rsidRPr="0020068D">
        <w:rPr>
          <w:rFonts w:ascii="Aptos" w:eastAsia="Aptos" w:hAnsi="Aptos" w:cs="Times New Roman"/>
          <w:noProof/>
          <w:lang w:val="en-US"/>
        </w:rPr>
        <w:drawing>
          <wp:inline distT="0" distB="0" distL="0" distR="0" wp14:anchorId="78BDCF67" wp14:editId="38A6FCCB">
            <wp:extent cx="5499100" cy="3054350"/>
            <wp:effectExtent l="0" t="0" r="6350" b="0"/>
            <wp:docPr id="93237719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a:extLst>
                        <a:ext uri="{28A0092B-C50C-407E-A947-70E740481C1C}">
                          <a14:useLocalDpi xmlns:a14="http://schemas.microsoft.com/office/drawing/2010/main" val="0"/>
                        </a:ext>
                      </a:extLst>
                    </a:blip>
                    <a:srcRect t="11743"/>
                    <a:stretch/>
                  </pic:blipFill>
                  <pic:spPr bwMode="auto">
                    <a:xfrm>
                      <a:off x="0" y="0"/>
                      <a:ext cx="5499100" cy="3054350"/>
                    </a:xfrm>
                    <a:prstGeom prst="rect">
                      <a:avLst/>
                    </a:prstGeom>
                    <a:noFill/>
                    <a:ln>
                      <a:noFill/>
                    </a:ln>
                    <a:extLst>
                      <a:ext uri="{53640926-AAD7-44D8-BBD7-CCE9431645EC}">
                        <a14:shadowObscured xmlns:a14="http://schemas.microsoft.com/office/drawing/2010/main"/>
                      </a:ext>
                    </a:extLst>
                  </pic:spPr>
                </pic:pic>
              </a:graphicData>
            </a:graphic>
          </wp:inline>
        </w:drawing>
      </w:r>
    </w:p>
    <w:p w14:paraId="76003BAD" w14:textId="7C2179F8" w:rsidR="0020068D" w:rsidRDefault="00C422A9" w:rsidP="0026057C">
      <w:pPr>
        <w:jc w:val="both"/>
        <w:rPr>
          <w:rFonts w:ascii="Arial Nova" w:eastAsia="Aptos" w:hAnsi="Arial Nova" w:cs="Calibri"/>
          <w:sz w:val="24"/>
          <w:szCs w:val="24"/>
        </w:rPr>
      </w:pPr>
      <w:r>
        <w:rPr>
          <w:rFonts w:ascii="Arial Nova" w:eastAsia="Aptos" w:hAnsi="Arial Nova" w:cs="Calibri"/>
          <w:sz w:val="24"/>
          <w:szCs w:val="24"/>
        </w:rPr>
        <w:t>E</w:t>
      </w:r>
      <w:r w:rsidR="0020068D" w:rsidRPr="0020068D">
        <w:rPr>
          <w:rFonts w:ascii="Arial Nova" w:eastAsia="Aptos" w:hAnsi="Arial Nova" w:cs="Calibri"/>
          <w:sz w:val="24"/>
          <w:szCs w:val="24"/>
        </w:rPr>
        <w:t xml:space="preserve">l principal mercado para el café ecuatoriano es Colombia, país al que ingresa sin pagar aranceles, y con el que por cercanía geográfica y facilidades de conectividad </w:t>
      </w:r>
      <w:r w:rsidR="0020068D" w:rsidRPr="0026057C">
        <w:rPr>
          <w:rFonts w:ascii="Arial Nova" w:eastAsia="Aptos" w:hAnsi="Arial Nova" w:cs="Calibri"/>
          <w:sz w:val="24"/>
          <w:szCs w:val="24"/>
        </w:rPr>
        <w:t>tiene un</w:t>
      </w:r>
      <w:r w:rsidR="0020068D" w:rsidRPr="0020068D">
        <w:rPr>
          <w:rFonts w:ascii="Arial Nova" w:eastAsia="Aptos" w:hAnsi="Arial Nova" w:cs="Calibri"/>
          <w:sz w:val="24"/>
          <w:szCs w:val="24"/>
        </w:rPr>
        <w:t xml:space="preserve"> alto potencial de integración de cadenas de valor.</w:t>
      </w:r>
    </w:p>
    <w:p w14:paraId="0ACC6705" w14:textId="77777777" w:rsidR="000C49A6" w:rsidRDefault="00121AF3" w:rsidP="000C49A6">
      <w:pPr>
        <w:spacing w:after="0"/>
        <w:ind w:firstLine="708"/>
        <w:jc w:val="center"/>
        <w:rPr>
          <w:rFonts w:ascii="Arial Nova" w:eastAsia="Aptos" w:hAnsi="Arial Nova" w:cs="Calibri"/>
          <w:b/>
          <w:bCs/>
          <w:sz w:val="24"/>
          <w:szCs w:val="24"/>
        </w:rPr>
      </w:pPr>
      <w:r w:rsidRPr="00121AF3">
        <w:rPr>
          <w:rFonts w:ascii="Arial Nova" w:eastAsia="Aptos" w:hAnsi="Arial Nova" w:cs="Calibri"/>
          <w:b/>
          <w:bCs/>
          <w:sz w:val="24"/>
          <w:szCs w:val="24"/>
        </w:rPr>
        <w:t>EXPORTACIONES DE CAFÉ A COLOMBIA</w:t>
      </w:r>
    </w:p>
    <w:p w14:paraId="2AEF48EF" w14:textId="0C5A435A" w:rsidR="000C49A6" w:rsidRPr="000C49A6" w:rsidRDefault="000C49A6" w:rsidP="00ED3F77">
      <w:pPr>
        <w:spacing w:after="0" w:line="240" w:lineRule="auto"/>
        <w:jc w:val="center"/>
        <w:rPr>
          <w:b/>
          <w:bCs/>
          <w:sz w:val="28"/>
          <w:szCs w:val="28"/>
        </w:rPr>
      </w:pPr>
      <w:r>
        <w:rPr>
          <w:b/>
          <w:bCs/>
          <w:sz w:val="28"/>
          <w:szCs w:val="28"/>
        </w:rPr>
        <w:t>(Cifras en miles de US$)</w:t>
      </w:r>
      <w:r w:rsidRPr="0020068D">
        <w:rPr>
          <w:rFonts w:ascii="Aptos" w:eastAsia="Aptos" w:hAnsi="Aptos" w:cs="Times New Roman"/>
          <w:noProof/>
          <w:lang w:val="en-US"/>
        </w:rPr>
        <w:drawing>
          <wp:inline distT="0" distB="0" distL="0" distR="0" wp14:anchorId="6130297E" wp14:editId="1B0F5604">
            <wp:extent cx="5038725" cy="2921000"/>
            <wp:effectExtent l="0" t="0" r="9525" b="0"/>
            <wp:docPr id="6411471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t="11130" b="11338"/>
                    <a:stretch/>
                  </pic:blipFill>
                  <pic:spPr bwMode="auto">
                    <a:xfrm>
                      <a:off x="0" y="0"/>
                      <a:ext cx="5063601" cy="2935421"/>
                    </a:xfrm>
                    <a:prstGeom prst="rect">
                      <a:avLst/>
                    </a:prstGeom>
                    <a:noFill/>
                    <a:ln>
                      <a:noFill/>
                    </a:ln>
                    <a:extLst>
                      <a:ext uri="{53640926-AAD7-44D8-BBD7-CCE9431645EC}">
                        <a14:shadowObscured xmlns:a14="http://schemas.microsoft.com/office/drawing/2010/main"/>
                      </a:ext>
                    </a:extLst>
                  </pic:spPr>
                </pic:pic>
              </a:graphicData>
            </a:graphic>
          </wp:inline>
        </w:drawing>
      </w:r>
    </w:p>
    <w:p w14:paraId="76620D42" w14:textId="4013C9CA" w:rsidR="00121AF3" w:rsidRPr="008D6269" w:rsidRDefault="008D6269" w:rsidP="008D6269">
      <w:pPr>
        <w:jc w:val="both"/>
        <w:rPr>
          <w:rFonts w:eastAsia="Aptos" w:cstheme="minorHAnsi"/>
          <w:b/>
          <w:bCs/>
          <w:sz w:val="16"/>
          <w:szCs w:val="16"/>
        </w:rPr>
      </w:pPr>
      <w:r>
        <w:rPr>
          <w:rFonts w:eastAsia="Aptos" w:cstheme="minorHAnsi"/>
          <w:b/>
          <w:bCs/>
          <w:sz w:val="16"/>
          <w:szCs w:val="16"/>
        </w:rPr>
        <w:t xml:space="preserve">                 </w:t>
      </w:r>
      <w:r w:rsidRPr="008D6269">
        <w:rPr>
          <w:rFonts w:eastAsia="Aptos" w:cstheme="minorHAnsi"/>
          <w:b/>
          <w:bCs/>
          <w:sz w:val="16"/>
          <w:szCs w:val="16"/>
        </w:rPr>
        <w:t xml:space="preserve">Fuente: </w:t>
      </w:r>
      <w:proofErr w:type="spellStart"/>
      <w:r w:rsidRPr="008D6269">
        <w:rPr>
          <w:rFonts w:eastAsia="Aptos" w:cstheme="minorHAnsi"/>
          <w:b/>
          <w:bCs/>
          <w:sz w:val="16"/>
          <w:szCs w:val="16"/>
        </w:rPr>
        <w:t>TradeMap</w:t>
      </w:r>
      <w:proofErr w:type="spellEnd"/>
      <w:r w:rsidRPr="008D6269">
        <w:rPr>
          <w:rFonts w:eastAsia="Aptos" w:cstheme="minorHAnsi"/>
          <w:b/>
          <w:bCs/>
          <w:sz w:val="16"/>
          <w:szCs w:val="16"/>
        </w:rPr>
        <w:t>.</w:t>
      </w:r>
    </w:p>
    <w:p w14:paraId="79E1D22E" w14:textId="1EA0313F" w:rsidR="0020068D" w:rsidRDefault="0020068D" w:rsidP="00C422A9">
      <w:pPr>
        <w:ind w:left="708" w:firstLine="708"/>
        <w:jc w:val="both"/>
        <w:rPr>
          <w:rFonts w:ascii="Calibri" w:eastAsia="Aptos" w:hAnsi="Calibri" w:cs="Calibri"/>
          <w:sz w:val="24"/>
          <w:szCs w:val="24"/>
        </w:rPr>
      </w:pPr>
    </w:p>
    <w:p w14:paraId="765632DE" w14:textId="77777777" w:rsidR="0020068D" w:rsidRDefault="0020068D" w:rsidP="0026057C">
      <w:pPr>
        <w:jc w:val="both"/>
        <w:rPr>
          <w:rFonts w:ascii="Arial Nova" w:eastAsia="Aptos" w:hAnsi="Arial Nova" w:cs="Calibri"/>
          <w:sz w:val="24"/>
          <w:szCs w:val="24"/>
        </w:rPr>
      </w:pPr>
      <w:r w:rsidRPr="0020068D">
        <w:rPr>
          <w:rFonts w:ascii="Arial Nova" w:eastAsia="Aptos" w:hAnsi="Arial Nova" w:cs="Calibri"/>
          <w:sz w:val="24"/>
          <w:szCs w:val="24"/>
        </w:rPr>
        <w:t>Estados Unidos es un mercado potencial, que muestra como principales proveedores a Brasil, Colombia, y los países centroamericanos, al que todos ellos y también Ecuador ingresan sin pagar aranceles.</w:t>
      </w:r>
    </w:p>
    <w:p w14:paraId="0611F1BD" w14:textId="27104B60" w:rsidR="00121AF3" w:rsidRDefault="00121AF3" w:rsidP="00104A30">
      <w:pPr>
        <w:spacing w:after="0"/>
        <w:ind w:firstLine="708"/>
        <w:jc w:val="center"/>
        <w:rPr>
          <w:rFonts w:eastAsia="Aptos" w:cstheme="minorHAnsi"/>
          <w:b/>
          <w:bCs/>
          <w:sz w:val="28"/>
          <w:szCs w:val="28"/>
        </w:rPr>
      </w:pPr>
      <w:r w:rsidRPr="00104A30">
        <w:rPr>
          <w:rFonts w:eastAsia="Aptos" w:cstheme="minorHAnsi"/>
          <w:b/>
          <w:bCs/>
          <w:sz w:val="28"/>
          <w:szCs w:val="28"/>
        </w:rPr>
        <w:t>EXPORTACIONES DE CAFÉ A ESTADOS UNIDOS</w:t>
      </w:r>
    </w:p>
    <w:p w14:paraId="5457BBC5" w14:textId="1C04D152" w:rsidR="00104A30" w:rsidRPr="00104A30" w:rsidRDefault="00104A30" w:rsidP="00104A30">
      <w:pPr>
        <w:spacing w:after="0" w:line="240" w:lineRule="auto"/>
        <w:ind w:left="360"/>
        <w:jc w:val="center"/>
        <w:rPr>
          <w:b/>
          <w:bCs/>
          <w:sz w:val="28"/>
          <w:szCs w:val="28"/>
        </w:rPr>
      </w:pPr>
      <w:r>
        <w:rPr>
          <w:b/>
          <w:bCs/>
          <w:sz w:val="28"/>
          <w:szCs w:val="28"/>
        </w:rPr>
        <w:t>(Cifras en miles de US$)</w:t>
      </w:r>
    </w:p>
    <w:p w14:paraId="40ABD771" w14:textId="73921B3B" w:rsidR="0020068D" w:rsidRDefault="0020068D" w:rsidP="0020068D">
      <w:pPr>
        <w:rPr>
          <w:rFonts w:ascii="Calibri" w:eastAsia="Aptos" w:hAnsi="Calibri" w:cs="Calibri"/>
          <w:sz w:val="24"/>
          <w:szCs w:val="24"/>
        </w:rPr>
      </w:pPr>
      <w:r w:rsidRPr="0020068D">
        <w:rPr>
          <w:rFonts w:ascii="Aptos" w:eastAsia="Aptos" w:hAnsi="Aptos" w:cs="Times New Roman"/>
          <w:noProof/>
          <w:lang w:val="en-US"/>
        </w:rPr>
        <w:drawing>
          <wp:inline distT="0" distB="0" distL="0" distR="0" wp14:anchorId="472B9CE5" wp14:editId="4BD3EBAB">
            <wp:extent cx="5612130" cy="3060700"/>
            <wp:effectExtent l="0" t="0" r="7620" b="6350"/>
            <wp:docPr id="17676797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t="10075"/>
                    <a:stretch/>
                  </pic:blipFill>
                  <pic:spPr bwMode="auto">
                    <a:xfrm>
                      <a:off x="0" y="0"/>
                      <a:ext cx="5612130" cy="3060700"/>
                    </a:xfrm>
                    <a:prstGeom prst="rect">
                      <a:avLst/>
                    </a:prstGeom>
                    <a:noFill/>
                    <a:ln>
                      <a:noFill/>
                    </a:ln>
                    <a:extLst>
                      <a:ext uri="{53640926-AAD7-44D8-BBD7-CCE9431645EC}">
                        <a14:shadowObscured xmlns:a14="http://schemas.microsoft.com/office/drawing/2010/main"/>
                      </a:ext>
                    </a:extLst>
                  </pic:spPr>
                </pic:pic>
              </a:graphicData>
            </a:graphic>
          </wp:inline>
        </w:drawing>
      </w:r>
    </w:p>
    <w:p w14:paraId="65A8295F" w14:textId="77777777" w:rsidR="00121AF3" w:rsidRPr="00121AF3" w:rsidRDefault="00121AF3" w:rsidP="00121AF3">
      <w:pPr>
        <w:rPr>
          <w:rFonts w:ascii="Calibri" w:eastAsia="Aptos" w:hAnsi="Calibri" w:cs="Calibri"/>
          <w:sz w:val="24"/>
          <w:szCs w:val="24"/>
        </w:rPr>
      </w:pPr>
      <w:r w:rsidRPr="00121AF3">
        <w:rPr>
          <w:rFonts w:ascii="Calibri" w:eastAsia="Aptos" w:hAnsi="Calibri" w:cs="Calibri"/>
          <w:sz w:val="24"/>
          <w:szCs w:val="24"/>
        </w:rPr>
        <w:t>Considerando que se trata de un mercado enorme, que importa valores superiores a los US $ 5.673 millones de dólares anuales, los eventuales incrementos de saldos exportables del Ecuador tendrían en ese mercado una clara posibilidad de colocación.</w:t>
      </w:r>
    </w:p>
    <w:p w14:paraId="7BD356DD" w14:textId="5FDD52B3" w:rsidR="00AF3843" w:rsidRPr="00A02439" w:rsidRDefault="00AF3843" w:rsidP="00A02439">
      <w:pPr>
        <w:pStyle w:val="Heading3"/>
        <w:rPr>
          <w:rFonts w:eastAsia="Aptos"/>
          <w:b/>
          <w:bCs/>
        </w:rPr>
      </w:pPr>
      <w:bookmarkStart w:id="17" w:name="_Toc172485940"/>
      <w:r w:rsidRPr="00A02439">
        <w:rPr>
          <w:rFonts w:eastAsia="Aptos"/>
          <w:b/>
          <w:bCs/>
        </w:rPr>
        <w:t>3.2.3.</w:t>
      </w:r>
      <w:r w:rsidRPr="00A02439">
        <w:rPr>
          <w:rFonts w:eastAsia="Aptos"/>
          <w:b/>
          <w:bCs/>
        </w:rPr>
        <w:tab/>
        <w:t>CACAO.</w:t>
      </w:r>
      <w:bookmarkEnd w:id="17"/>
    </w:p>
    <w:p w14:paraId="05E1ACAF" w14:textId="1FBA45DA" w:rsidR="00AF3843" w:rsidRPr="00AF3843" w:rsidRDefault="00121AF3" w:rsidP="00AF3843">
      <w:pPr>
        <w:jc w:val="both"/>
        <w:rPr>
          <w:rFonts w:ascii="Calibri" w:eastAsia="Aptos" w:hAnsi="Calibri" w:cs="Calibri"/>
          <w:sz w:val="24"/>
          <w:szCs w:val="24"/>
        </w:rPr>
      </w:pPr>
      <w:r>
        <w:rPr>
          <w:rFonts w:ascii="Calibri" w:eastAsia="Aptos" w:hAnsi="Calibri" w:cs="Calibri"/>
          <w:sz w:val="24"/>
          <w:szCs w:val="24"/>
        </w:rPr>
        <w:t>E</w:t>
      </w:r>
      <w:r w:rsidR="0026057C" w:rsidRPr="00AF3843">
        <w:rPr>
          <w:rFonts w:ascii="Calibri" w:eastAsia="Aptos" w:hAnsi="Calibri" w:cs="Calibri"/>
          <w:sz w:val="24"/>
          <w:szCs w:val="24"/>
        </w:rPr>
        <w:t>ste</w:t>
      </w:r>
      <w:r w:rsidR="00AF3843" w:rsidRPr="00AF3843">
        <w:rPr>
          <w:rFonts w:ascii="Calibri" w:eastAsia="Aptos" w:hAnsi="Calibri" w:cs="Calibri"/>
          <w:sz w:val="24"/>
          <w:szCs w:val="24"/>
        </w:rPr>
        <w:t xml:space="preserve"> es uno de los principales rubros de exportación de Ecuador, que es reconocido internacionalmente por su calidad y que presenta una clara trayectoria de incremento, tanto del volumen como del valor de sus exportaciones.</w:t>
      </w:r>
    </w:p>
    <w:p w14:paraId="3DAA6DD9" w14:textId="5447357C" w:rsidR="00AF3843" w:rsidRDefault="00AF3843" w:rsidP="00AF3843">
      <w:pPr>
        <w:jc w:val="both"/>
        <w:rPr>
          <w:rFonts w:ascii="Calibri" w:eastAsia="Aptos" w:hAnsi="Calibri" w:cs="Calibri"/>
          <w:sz w:val="24"/>
          <w:szCs w:val="24"/>
        </w:rPr>
      </w:pPr>
      <w:r w:rsidRPr="00AF3843">
        <w:rPr>
          <w:rFonts w:ascii="Calibri" w:eastAsia="Aptos" w:hAnsi="Calibri" w:cs="Calibri"/>
          <w:sz w:val="24"/>
          <w:szCs w:val="24"/>
        </w:rPr>
        <w:t xml:space="preserve">Es relevante destacar que se trata de un producto con mercados bastante diversificados, con gran importancia de los envíos a países asiáticos, Malasia e Indonesia son los dos principales mercados de destino, seguidos por los países de la Unión Europea que </w:t>
      </w:r>
      <w:r w:rsidR="0026057C">
        <w:rPr>
          <w:rFonts w:ascii="Calibri" w:eastAsia="Aptos" w:hAnsi="Calibri" w:cs="Calibri"/>
          <w:sz w:val="24"/>
          <w:szCs w:val="24"/>
        </w:rPr>
        <w:t>sumados importan</w:t>
      </w:r>
      <w:r w:rsidRPr="00AF3843">
        <w:rPr>
          <w:rFonts w:ascii="Calibri" w:eastAsia="Aptos" w:hAnsi="Calibri" w:cs="Calibri"/>
          <w:sz w:val="24"/>
          <w:szCs w:val="24"/>
        </w:rPr>
        <w:t xml:space="preserve"> US $ 265 millones de cacao ecuatoriano, principalmente a través de Países Bajos, Alemania, Bélgica e Italia, y son e</w:t>
      </w:r>
      <w:r w:rsidR="00AF6A1D">
        <w:rPr>
          <w:rFonts w:ascii="Calibri" w:eastAsia="Aptos" w:hAnsi="Calibri" w:cs="Calibri"/>
          <w:sz w:val="24"/>
          <w:szCs w:val="24"/>
        </w:rPr>
        <w:t>n</w:t>
      </w:r>
      <w:r w:rsidRPr="00AF3843">
        <w:rPr>
          <w:rFonts w:ascii="Calibri" w:eastAsia="Aptos" w:hAnsi="Calibri" w:cs="Calibri"/>
          <w:sz w:val="24"/>
          <w:szCs w:val="24"/>
        </w:rPr>
        <w:t xml:space="preserve"> el principal mercado para el cacao ecuatoriano.</w:t>
      </w:r>
    </w:p>
    <w:p w14:paraId="1F7BD479" w14:textId="77777777" w:rsidR="00AF6A1D" w:rsidRDefault="00AF6A1D" w:rsidP="00AF6A1D">
      <w:pPr>
        <w:jc w:val="both"/>
        <w:rPr>
          <w:rFonts w:ascii="Calibri" w:eastAsia="Aptos" w:hAnsi="Calibri" w:cs="Calibri"/>
          <w:sz w:val="24"/>
          <w:szCs w:val="24"/>
        </w:rPr>
      </w:pPr>
      <w:r w:rsidRPr="00AF6A1D">
        <w:rPr>
          <w:rFonts w:ascii="Calibri" w:eastAsia="Aptos" w:hAnsi="Calibri" w:cs="Calibri"/>
          <w:sz w:val="24"/>
          <w:szCs w:val="24"/>
        </w:rPr>
        <w:t>Estados Unidos es igualmente un mercado de gran importancia, con exportaciones que el último año superaron los 171 millones de dólares. Todos los mercados más importantes como destino de las exportaciones ecuatorianas de cacao presentan un significativo aumento del valor de los envíos.</w:t>
      </w:r>
    </w:p>
    <w:p w14:paraId="2A1819BE" w14:textId="77777777" w:rsidR="00787D01" w:rsidRDefault="00787D01" w:rsidP="002F775A">
      <w:pPr>
        <w:spacing w:after="0"/>
        <w:ind w:firstLine="708"/>
        <w:jc w:val="center"/>
        <w:rPr>
          <w:rFonts w:ascii="Calibri" w:eastAsia="Aptos" w:hAnsi="Calibri" w:cs="Calibri"/>
          <w:b/>
          <w:bCs/>
          <w:sz w:val="28"/>
          <w:szCs w:val="28"/>
        </w:rPr>
      </w:pPr>
    </w:p>
    <w:p w14:paraId="4BAE49FF" w14:textId="60795754" w:rsidR="00F62748" w:rsidRDefault="00F62748" w:rsidP="002F775A">
      <w:pPr>
        <w:spacing w:after="0"/>
        <w:ind w:firstLine="708"/>
        <w:jc w:val="center"/>
        <w:rPr>
          <w:rFonts w:ascii="Calibri" w:eastAsia="Aptos" w:hAnsi="Calibri" w:cs="Calibri"/>
          <w:b/>
          <w:bCs/>
          <w:sz w:val="28"/>
          <w:szCs w:val="28"/>
        </w:rPr>
      </w:pPr>
      <w:r w:rsidRPr="002F775A">
        <w:rPr>
          <w:rFonts w:ascii="Calibri" w:eastAsia="Aptos" w:hAnsi="Calibri" w:cs="Calibri"/>
          <w:b/>
          <w:bCs/>
          <w:sz w:val="28"/>
          <w:szCs w:val="28"/>
        </w:rPr>
        <w:t>EXPORTACIONES DE CACAO POR MERCADO DE DESTINO</w:t>
      </w:r>
    </w:p>
    <w:p w14:paraId="1D77EBBD" w14:textId="380481C9" w:rsidR="002F775A" w:rsidRPr="002F775A" w:rsidRDefault="002F775A" w:rsidP="002F775A">
      <w:pPr>
        <w:spacing w:after="0" w:line="240" w:lineRule="auto"/>
        <w:ind w:left="-1056"/>
        <w:jc w:val="center"/>
        <w:rPr>
          <w:b/>
          <w:bCs/>
          <w:sz w:val="28"/>
          <w:szCs w:val="28"/>
        </w:rPr>
      </w:pPr>
      <w:r>
        <w:rPr>
          <w:b/>
          <w:bCs/>
          <w:sz w:val="28"/>
          <w:szCs w:val="28"/>
        </w:rPr>
        <w:t xml:space="preserve">                   (Cifras en miles de US$)</w:t>
      </w:r>
    </w:p>
    <w:p w14:paraId="368E3BE1" w14:textId="6BEDE098" w:rsidR="00AF3843" w:rsidRDefault="00AF3843" w:rsidP="0020068D">
      <w:pPr>
        <w:rPr>
          <w:rFonts w:ascii="Calibri" w:eastAsia="Aptos" w:hAnsi="Calibri" w:cs="Calibri"/>
          <w:sz w:val="24"/>
          <w:szCs w:val="24"/>
        </w:rPr>
      </w:pPr>
      <w:r w:rsidRPr="00AF3843">
        <w:rPr>
          <w:rFonts w:ascii="Aptos" w:eastAsia="Aptos" w:hAnsi="Aptos" w:cs="Times New Roman"/>
          <w:noProof/>
          <w:lang w:val="en-US"/>
        </w:rPr>
        <w:drawing>
          <wp:inline distT="0" distB="0" distL="0" distR="0" wp14:anchorId="1FCE10A5" wp14:editId="3B4DF032">
            <wp:extent cx="5612130" cy="2785110"/>
            <wp:effectExtent l="0" t="0" r="7620" b="0"/>
            <wp:docPr id="99903754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t="11857"/>
                    <a:stretch/>
                  </pic:blipFill>
                  <pic:spPr bwMode="auto">
                    <a:xfrm>
                      <a:off x="0" y="0"/>
                      <a:ext cx="5612130" cy="2785110"/>
                    </a:xfrm>
                    <a:prstGeom prst="rect">
                      <a:avLst/>
                    </a:prstGeom>
                    <a:noFill/>
                    <a:ln>
                      <a:noFill/>
                    </a:ln>
                    <a:extLst>
                      <a:ext uri="{53640926-AAD7-44D8-BBD7-CCE9431645EC}">
                        <a14:shadowObscured xmlns:a14="http://schemas.microsoft.com/office/drawing/2010/main"/>
                      </a:ext>
                    </a:extLst>
                  </pic:spPr>
                </pic:pic>
              </a:graphicData>
            </a:graphic>
          </wp:inline>
        </w:drawing>
      </w:r>
    </w:p>
    <w:p w14:paraId="40C7D1BE" w14:textId="6305120D" w:rsidR="00AF6A1D" w:rsidRDefault="00AF6A1D" w:rsidP="00AF6A1D">
      <w:pPr>
        <w:jc w:val="both"/>
        <w:rPr>
          <w:rFonts w:ascii="Calibri" w:eastAsia="Aptos" w:hAnsi="Calibri" w:cs="Calibri"/>
          <w:sz w:val="24"/>
          <w:szCs w:val="24"/>
        </w:rPr>
      </w:pPr>
      <w:r>
        <w:rPr>
          <w:rFonts w:ascii="Calibri" w:eastAsia="Aptos" w:hAnsi="Calibri" w:cs="Calibri"/>
          <w:sz w:val="24"/>
          <w:szCs w:val="24"/>
        </w:rPr>
        <w:t>Como se aprecia en el cuadro anterior, el principal destino de las exportaciones ecuatorianas de cacao es Malasia, que concentra en torno al 25% de los envíos totales</w:t>
      </w:r>
      <w:r w:rsidR="00121AF3">
        <w:rPr>
          <w:rFonts w:ascii="Calibri" w:eastAsia="Aptos" w:hAnsi="Calibri" w:cs="Calibri"/>
          <w:sz w:val="24"/>
          <w:szCs w:val="24"/>
        </w:rPr>
        <w:t>, y donde es el segundo proveedor de mayor importancia.</w:t>
      </w:r>
    </w:p>
    <w:p w14:paraId="0F06AD5B" w14:textId="0D37D386" w:rsidR="00121AF3" w:rsidRDefault="00121AF3" w:rsidP="001D37B4">
      <w:pPr>
        <w:spacing w:after="0"/>
        <w:ind w:left="1416" w:firstLine="708"/>
        <w:jc w:val="both"/>
        <w:rPr>
          <w:rFonts w:ascii="Calibri" w:eastAsia="Aptos" w:hAnsi="Calibri" w:cs="Calibri"/>
          <w:b/>
          <w:bCs/>
          <w:sz w:val="28"/>
          <w:szCs w:val="28"/>
        </w:rPr>
      </w:pPr>
      <w:r w:rsidRPr="001D37B4">
        <w:rPr>
          <w:rFonts w:ascii="Calibri" w:eastAsia="Aptos" w:hAnsi="Calibri" w:cs="Calibri"/>
          <w:b/>
          <w:bCs/>
          <w:sz w:val="28"/>
          <w:szCs w:val="28"/>
        </w:rPr>
        <w:t>EXPORTACIONES DE CACAO A MALASIA</w:t>
      </w:r>
    </w:p>
    <w:p w14:paraId="22889AD8" w14:textId="6206F136" w:rsidR="001D37B4" w:rsidRPr="001D37B4" w:rsidRDefault="001D37B4" w:rsidP="001D37B4">
      <w:pPr>
        <w:spacing w:after="0" w:line="240" w:lineRule="auto"/>
        <w:ind w:left="360"/>
        <w:jc w:val="center"/>
        <w:rPr>
          <w:b/>
          <w:bCs/>
          <w:sz w:val="28"/>
          <w:szCs w:val="28"/>
        </w:rPr>
      </w:pPr>
      <w:r>
        <w:rPr>
          <w:b/>
          <w:bCs/>
          <w:sz w:val="28"/>
          <w:szCs w:val="28"/>
        </w:rPr>
        <w:t>(Cifras en miles de US$)</w:t>
      </w:r>
    </w:p>
    <w:p w14:paraId="1CE977F1" w14:textId="0E54BF90" w:rsidR="00AF3843" w:rsidRDefault="00AF3843" w:rsidP="0020068D">
      <w:pPr>
        <w:rPr>
          <w:rFonts w:ascii="Calibri" w:eastAsia="Aptos" w:hAnsi="Calibri" w:cs="Calibri"/>
          <w:sz w:val="24"/>
          <w:szCs w:val="24"/>
        </w:rPr>
      </w:pPr>
      <w:r w:rsidRPr="00AF3843">
        <w:rPr>
          <w:rFonts w:ascii="Aptos" w:eastAsia="Aptos" w:hAnsi="Aptos" w:cs="Times New Roman"/>
          <w:noProof/>
          <w:lang w:val="en-US"/>
        </w:rPr>
        <w:drawing>
          <wp:inline distT="0" distB="0" distL="0" distR="0" wp14:anchorId="6445A40B" wp14:editId="1424C785">
            <wp:extent cx="5612130" cy="2838450"/>
            <wp:effectExtent l="0" t="0" r="7620" b="0"/>
            <wp:docPr id="111584496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t="10956"/>
                    <a:stretch/>
                  </pic:blipFill>
                  <pic:spPr bwMode="auto">
                    <a:xfrm>
                      <a:off x="0" y="0"/>
                      <a:ext cx="5612130" cy="2838450"/>
                    </a:xfrm>
                    <a:prstGeom prst="rect">
                      <a:avLst/>
                    </a:prstGeom>
                    <a:noFill/>
                    <a:ln>
                      <a:noFill/>
                    </a:ln>
                    <a:extLst>
                      <a:ext uri="{53640926-AAD7-44D8-BBD7-CCE9431645EC}">
                        <a14:shadowObscured xmlns:a14="http://schemas.microsoft.com/office/drawing/2010/main"/>
                      </a:ext>
                    </a:extLst>
                  </pic:spPr>
                </pic:pic>
              </a:graphicData>
            </a:graphic>
          </wp:inline>
        </w:drawing>
      </w:r>
    </w:p>
    <w:p w14:paraId="2DB74437" w14:textId="77777777" w:rsidR="00AF3843" w:rsidRPr="00AF3843" w:rsidRDefault="00AF3843" w:rsidP="00AF3843">
      <w:pPr>
        <w:jc w:val="both"/>
        <w:rPr>
          <w:rFonts w:ascii="Arial Nova" w:eastAsia="Aptos" w:hAnsi="Arial Nova" w:cs="Calibri"/>
          <w:sz w:val="24"/>
          <w:szCs w:val="24"/>
        </w:rPr>
      </w:pPr>
      <w:r w:rsidRPr="00AF3843">
        <w:rPr>
          <w:rFonts w:ascii="Arial Nova" w:eastAsia="Aptos" w:hAnsi="Arial Nova" w:cs="Calibri"/>
          <w:sz w:val="24"/>
          <w:szCs w:val="24"/>
        </w:rPr>
        <w:t>Ecuador es el segundo proveedor en el mercado de Malasia, solamente detrás de Costa de Marfil, que es su principal competidor global, y por delante de Nigeria y Ghana, igualmente grandes productores.</w:t>
      </w:r>
    </w:p>
    <w:p w14:paraId="6AC0C8D2" w14:textId="6EA59E44" w:rsidR="00AF3843" w:rsidRPr="00AF3843" w:rsidRDefault="00AF3843" w:rsidP="00AF3843">
      <w:pPr>
        <w:jc w:val="both"/>
        <w:rPr>
          <w:rFonts w:ascii="Arial Nova" w:eastAsia="Aptos" w:hAnsi="Arial Nova" w:cs="Calibri"/>
          <w:sz w:val="24"/>
          <w:szCs w:val="24"/>
        </w:rPr>
      </w:pPr>
      <w:r w:rsidRPr="00AF3843">
        <w:rPr>
          <w:rFonts w:ascii="Arial Nova" w:eastAsia="Aptos" w:hAnsi="Arial Nova" w:cs="Calibri"/>
          <w:sz w:val="24"/>
          <w:szCs w:val="24"/>
        </w:rPr>
        <w:t xml:space="preserve">Las condiciones de acceso son equivalentes para todos los principales exportadores a ese mercado, liberados de aranceles. De esta manera, las posibilidades de crecer en ese mercado dependerán de la eficiencia de su cadena productiva y </w:t>
      </w:r>
      <w:r w:rsidR="00121AF3">
        <w:rPr>
          <w:rFonts w:ascii="Arial Nova" w:eastAsia="Aptos" w:hAnsi="Arial Nova" w:cs="Calibri"/>
          <w:sz w:val="24"/>
          <w:szCs w:val="24"/>
        </w:rPr>
        <w:t xml:space="preserve">de la </w:t>
      </w:r>
      <w:r w:rsidRPr="00AF3843">
        <w:rPr>
          <w:rFonts w:ascii="Arial Nova" w:eastAsia="Aptos" w:hAnsi="Arial Nova" w:cs="Calibri"/>
          <w:sz w:val="24"/>
          <w:szCs w:val="24"/>
        </w:rPr>
        <w:t>logística para llegar a mercados ubicados a mayor distancia que sus competidores más directos, y muy especialmente de la posibilidad de valorizar las condiciones de calidad de la oferta ecuatoriana.</w:t>
      </w:r>
    </w:p>
    <w:p w14:paraId="00E50E23" w14:textId="77777777" w:rsidR="00AF3843" w:rsidRPr="00AF3843" w:rsidRDefault="00AF3843" w:rsidP="00AF3843">
      <w:pPr>
        <w:jc w:val="both"/>
        <w:rPr>
          <w:rFonts w:ascii="Arial Nova" w:eastAsia="Aptos" w:hAnsi="Arial Nova" w:cs="Calibri"/>
          <w:sz w:val="24"/>
          <w:szCs w:val="24"/>
        </w:rPr>
      </w:pPr>
      <w:r w:rsidRPr="00AF3843">
        <w:rPr>
          <w:rFonts w:ascii="Arial Nova" w:eastAsia="Aptos" w:hAnsi="Arial Nova" w:cs="Calibri"/>
          <w:sz w:val="24"/>
          <w:szCs w:val="24"/>
        </w:rPr>
        <w:t xml:space="preserve">Otro de los principales mercados de destino es Indonesia, país en el que Ecuador es el principal proveedor, desplazando a Costa de Marfil, y también por sobre Nigeria, Guinea y </w:t>
      </w:r>
      <w:proofErr w:type="spellStart"/>
      <w:r w:rsidRPr="00AF3843">
        <w:rPr>
          <w:rFonts w:ascii="Arial Nova" w:eastAsia="Aptos" w:hAnsi="Arial Nova" w:cs="Calibri"/>
          <w:sz w:val="24"/>
          <w:szCs w:val="24"/>
        </w:rPr>
        <w:t>Papua</w:t>
      </w:r>
      <w:proofErr w:type="spellEnd"/>
      <w:r w:rsidRPr="00AF3843">
        <w:rPr>
          <w:rFonts w:ascii="Arial Nova" w:eastAsia="Aptos" w:hAnsi="Arial Nova" w:cs="Calibri"/>
          <w:sz w:val="24"/>
          <w:szCs w:val="24"/>
        </w:rPr>
        <w:t xml:space="preserve"> Nueva Guinea.</w:t>
      </w:r>
    </w:p>
    <w:p w14:paraId="1671CEF0" w14:textId="77777777" w:rsidR="00AF3843" w:rsidRDefault="00AF3843" w:rsidP="00AF3843">
      <w:pPr>
        <w:jc w:val="both"/>
        <w:rPr>
          <w:rFonts w:ascii="Arial Nova" w:eastAsia="Aptos" w:hAnsi="Arial Nova" w:cs="Calibri"/>
          <w:sz w:val="24"/>
          <w:szCs w:val="24"/>
        </w:rPr>
      </w:pPr>
      <w:r w:rsidRPr="00AF3843">
        <w:rPr>
          <w:rFonts w:ascii="Arial Nova" w:eastAsia="Aptos" w:hAnsi="Arial Nova" w:cs="Calibri"/>
          <w:sz w:val="24"/>
          <w:szCs w:val="24"/>
        </w:rPr>
        <w:t>Los principales proveedores ingresan en similares condiciones, debiendo pagar un arancel de 5%. Es destacable señalar que Ecuador es el único proveedor que no pertenece al continente africano, lo que da cuenta de la competitividad del país como exportador de cacao.</w:t>
      </w:r>
    </w:p>
    <w:p w14:paraId="6B935237" w14:textId="3E929FFF" w:rsidR="00121AF3" w:rsidRDefault="00121AF3" w:rsidP="002717FE">
      <w:pPr>
        <w:spacing w:after="0"/>
        <w:ind w:left="1416" w:firstLine="708"/>
        <w:jc w:val="both"/>
        <w:rPr>
          <w:rFonts w:eastAsia="Aptos" w:cstheme="minorHAnsi"/>
          <w:b/>
          <w:bCs/>
          <w:sz w:val="28"/>
          <w:szCs w:val="28"/>
        </w:rPr>
      </w:pPr>
      <w:r w:rsidRPr="002717FE">
        <w:rPr>
          <w:rFonts w:eastAsia="Aptos" w:cstheme="minorHAnsi"/>
          <w:b/>
          <w:bCs/>
          <w:sz w:val="28"/>
          <w:szCs w:val="28"/>
        </w:rPr>
        <w:t>EXPORTACIONES DE CACAO A INDONESIA</w:t>
      </w:r>
    </w:p>
    <w:p w14:paraId="3408F439" w14:textId="2FB71A9D" w:rsidR="002717FE" w:rsidRPr="002717FE" w:rsidRDefault="002717FE" w:rsidP="002717FE">
      <w:pPr>
        <w:spacing w:after="0" w:line="240" w:lineRule="auto"/>
        <w:ind w:left="360"/>
        <w:jc w:val="center"/>
        <w:rPr>
          <w:b/>
          <w:bCs/>
          <w:sz w:val="28"/>
          <w:szCs w:val="28"/>
        </w:rPr>
      </w:pPr>
      <w:r>
        <w:rPr>
          <w:b/>
          <w:bCs/>
          <w:sz w:val="28"/>
          <w:szCs w:val="28"/>
        </w:rPr>
        <w:t>(Cifras en miles de US$)</w:t>
      </w:r>
    </w:p>
    <w:p w14:paraId="0AAA85BF" w14:textId="33A75BAE" w:rsidR="00C91612" w:rsidRDefault="00C91612" w:rsidP="00AF3843">
      <w:pPr>
        <w:jc w:val="both"/>
        <w:rPr>
          <w:rFonts w:ascii="Calibri" w:eastAsia="Aptos" w:hAnsi="Calibri" w:cs="Calibri"/>
          <w:sz w:val="24"/>
          <w:szCs w:val="24"/>
        </w:rPr>
      </w:pPr>
      <w:r w:rsidRPr="00C91612">
        <w:rPr>
          <w:rFonts w:ascii="Aptos" w:eastAsia="Aptos" w:hAnsi="Aptos" w:cs="Times New Roman"/>
          <w:noProof/>
          <w:lang w:val="en-US"/>
        </w:rPr>
        <w:drawing>
          <wp:inline distT="0" distB="0" distL="0" distR="0" wp14:anchorId="3674E187" wp14:editId="2C9FD6A8">
            <wp:extent cx="5610860" cy="2870200"/>
            <wp:effectExtent l="0" t="0" r="8890" b="6350"/>
            <wp:docPr id="73877989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a:extLst>
                        <a:ext uri="{28A0092B-C50C-407E-A947-70E740481C1C}">
                          <a14:useLocalDpi xmlns:a14="http://schemas.microsoft.com/office/drawing/2010/main" val="0"/>
                        </a:ext>
                      </a:extLst>
                    </a:blip>
                    <a:srcRect t="10929"/>
                    <a:stretch/>
                  </pic:blipFill>
                  <pic:spPr bwMode="auto">
                    <a:xfrm>
                      <a:off x="0" y="0"/>
                      <a:ext cx="5612135" cy="2870852"/>
                    </a:xfrm>
                    <a:prstGeom prst="rect">
                      <a:avLst/>
                    </a:prstGeom>
                    <a:noFill/>
                    <a:ln>
                      <a:noFill/>
                    </a:ln>
                    <a:extLst>
                      <a:ext uri="{53640926-AAD7-44D8-BBD7-CCE9431645EC}">
                        <a14:shadowObscured xmlns:a14="http://schemas.microsoft.com/office/drawing/2010/main"/>
                      </a:ext>
                    </a:extLst>
                  </pic:spPr>
                </pic:pic>
              </a:graphicData>
            </a:graphic>
          </wp:inline>
        </w:drawing>
      </w:r>
    </w:p>
    <w:p w14:paraId="61915689" w14:textId="77777777" w:rsidR="00C91612" w:rsidRDefault="00C91612" w:rsidP="00C91612">
      <w:pPr>
        <w:jc w:val="both"/>
        <w:rPr>
          <w:rFonts w:ascii="Arial Nova" w:eastAsia="Aptos" w:hAnsi="Arial Nova" w:cs="Calibri"/>
          <w:sz w:val="24"/>
          <w:szCs w:val="24"/>
        </w:rPr>
      </w:pPr>
      <w:r w:rsidRPr="00C91612">
        <w:rPr>
          <w:rFonts w:ascii="Arial Nova" w:eastAsia="Aptos" w:hAnsi="Arial Nova" w:cs="Calibri"/>
          <w:sz w:val="24"/>
          <w:szCs w:val="24"/>
        </w:rPr>
        <w:t>Al igual que en el caso del mercado de Malasia, las posibilidades de aumentar las exportaciones dependerán fundamentalmente de la eficiencia de las cadenas logísticas y de la valorización de la calidad del producto ecuatoriano en relación con sus competidores más directos.</w:t>
      </w:r>
    </w:p>
    <w:p w14:paraId="306AF8AA" w14:textId="77777777" w:rsidR="005E3133" w:rsidRDefault="005E3133" w:rsidP="00C91612">
      <w:pPr>
        <w:jc w:val="both"/>
        <w:rPr>
          <w:rFonts w:ascii="Arial Nova" w:eastAsia="Aptos" w:hAnsi="Arial Nova" w:cs="Calibri"/>
          <w:sz w:val="24"/>
          <w:szCs w:val="24"/>
        </w:rPr>
      </w:pPr>
    </w:p>
    <w:p w14:paraId="2AB09E33" w14:textId="77777777" w:rsidR="005E3133" w:rsidRDefault="005E3133" w:rsidP="00C91612">
      <w:pPr>
        <w:jc w:val="both"/>
        <w:rPr>
          <w:rFonts w:ascii="Arial Nova" w:eastAsia="Aptos" w:hAnsi="Arial Nova" w:cs="Calibri"/>
          <w:sz w:val="24"/>
          <w:szCs w:val="24"/>
        </w:rPr>
      </w:pPr>
    </w:p>
    <w:p w14:paraId="35C7601A" w14:textId="77777777" w:rsidR="005E3133" w:rsidRDefault="005E3133" w:rsidP="00C91612">
      <w:pPr>
        <w:jc w:val="both"/>
        <w:rPr>
          <w:rFonts w:ascii="Arial Nova" w:eastAsia="Aptos" w:hAnsi="Arial Nova" w:cs="Calibri"/>
          <w:sz w:val="24"/>
          <w:szCs w:val="24"/>
        </w:rPr>
      </w:pPr>
    </w:p>
    <w:p w14:paraId="10466750" w14:textId="15C349CD" w:rsidR="00121AF3" w:rsidRDefault="00121AF3" w:rsidP="005E3133">
      <w:pPr>
        <w:spacing w:after="0"/>
        <w:ind w:left="708" w:firstLine="708"/>
        <w:jc w:val="both"/>
        <w:rPr>
          <w:rFonts w:eastAsia="Aptos" w:cstheme="minorHAnsi"/>
          <w:b/>
          <w:bCs/>
          <w:sz w:val="28"/>
          <w:szCs w:val="28"/>
        </w:rPr>
      </w:pPr>
      <w:r w:rsidRPr="005E3133">
        <w:rPr>
          <w:rFonts w:eastAsia="Aptos" w:cstheme="minorHAnsi"/>
          <w:b/>
          <w:bCs/>
          <w:sz w:val="28"/>
          <w:szCs w:val="28"/>
        </w:rPr>
        <w:t>EXPORTACIONES DE CACAO A ESTADOS UNIDOS</w:t>
      </w:r>
    </w:p>
    <w:p w14:paraId="50CB9DF4" w14:textId="47C6E11C" w:rsidR="005E3133" w:rsidRPr="005E3133" w:rsidRDefault="005E3133" w:rsidP="005E3133">
      <w:pPr>
        <w:spacing w:after="0" w:line="240" w:lineRule="auto"/>
        <w:ind w:left="360"/>
        <w:rPr>
          <w:b/>
          <w:bCs/>
          <w:sz w:val="28"/>
          <w:szCs w:val="28"/>
        </w:rPr>
      </w:pPr>
      <w:r>
        <w:rPr>
          <w:b/>
          <w:bCs/>
          <w:sz w:val="28"/>
          <w:szCs w:val="28"/>
        </w:rPr>
        <w:t xml:space="preserve">                                    (Cifras en miles de US$)</w:t>
      </w:r>
    </w:p>
    <w:p w14:paraId="0BC61015" w14:textId="4863A0F0" w:rsidR="004760B0" w:rsidRDefault="004760B0" w:rsidP="00C91612">
      <w:pPr>
        <w:jc w:val="both"/>
        <w:rPr>
          <w:rFonts w:ascii="Calibri" w:eastAsia="Aptos" w:hAnsi="Calibri" w:cs="Calibri"/>
          <w:sz w:val="24"/>
          <w:szCs w:val="24"/>
        </w:rPr>
      </w:pPr>
      <w:r w:rsidRPr="004760B0">
        <w:rPr>
          <w:rFonts w:ascii="Aptos" w:eastAsia="Aptos" w:hAnsi="Aptos" w:cs="Times New Roman"/>
          <w:noProof/>
          <w:lang w:val="en-US"/>
        </w:rPr>
        <w:drawing>
          <wp:inline distT="0" distB="0" distL="0" distR="0" wp14:anchorId="3121F094" wp14:editId="20E9E36F">
            <wp:extent cx="5611339" cy="2673350"/>
            <wp:effectExtent l="0" t="0" r="8890" b="0"/>
            <wp:docPr id="186904842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a:extLst>
                        <a:ext uri="{28A0092B-C50C-407E-A947-70E740481C1C}">
                          <a14:useLocalDpi xmlns:a14="http://schemas.microsoft.com/office/drawing/2010/main" val="0"/>
                        </a:ext>
                      </a:extLst>
                    </a:blip>
                    <a:srcRect t="11368"/>
                    <a:stretch/>
                  </pic:blipFill>
                  <pic:spPr bwMode="auto">
                    <a:xfrm>
                      <a:off x="0" y="0"/>
                      <a:ext cx="5612130" cy="2673727"/>
                    </a:xfrm>
                    <a:prstGeom prst="rect">
                      <a:avLst/>
                    </a:prstGeom>
                    <a:noFill/>
                    <a:ln>
                      <a:noFill/>
                    </a:ln>
                    <a:extLst>
                      <a:ext uri="{53640926-AAD7-44D8-BBD7-CCE9431645EC}">
                        <a14:shadowObscured xmlns:a14="http://schemas.microsoft.com/office/drawing/2010/main"/>
                      </a:ext>
                    </a:extLst>
                  </pic:spPr>
                </pic:pic>
              </a:graphicData>
            </a:graphic>
          </wp:inline>
        </w:drawing>
      </w:r>
    </w:p>
    <w:p w14:paraId="25C5068D" w14:textId="77777777" w:rsidR="004760B0" w:rsidRPr="004760B0" w:rsidRDefault="004760B0" w:rsidP="004760B0">
      <w:pPr>
        <w:jc w:val="both"/>
        <w:rPr>
          <w:rFonts w:ascii="Arial Nova" w:eastAsia="Aptos" w:hAnsi="Arial Nova" w:cs="Calibri"/>
          <w:sz w:val="24"/>
          <w:szCs w:val="24"/>
        </w:rPr>
      </w:pPr>
      <w:r w:rsidRPr="004760B0">
        <w:rPr>
          <w:rFonts w:ascii="Arial Nova" w:eastAsia="Aptos" w:hAnsi="Arial Nova" w:cs="Calibri"/>
          <w:sz w:val="24"/>
          <w:szCs w:val="24"/>
        </w:rPr>
        <w:t xml:space="preserve">El tercer mercado individual para las exportaciones ecuatorianas es Estados Unidos, donde al igual que en los mercados asiáticos compite fundamentalmente con Costa de Marfil, Ghana y </w:t>
      </w:r>
      <w:proofErr w:type="spellStart"/>
      <w:r w:rsidRPr="004760B0">
        <w:rPr>
          <w:rFonts w:ascii="Arial Nova" w:eastAsia="Aptos" w:hAnsi="Arial Nova" w:cs="Calibri"/>
          <w:sz w:val="24"/>
          <w:szCs w:val="24"/>
        </w:rPr>
        <w:t>Papua</w:t>
      </w:r>
      <w:proofErr w:type="spellEnd"/>
      <w:r w:rsidRPr="004760B0">
        <w:rPr>
          <w:rFonts w:ascii="Arial Nova" w:eastAsia="Aptos" w:hAnsi="Arial Nova" w:cs="Calibri"/>
          <w:sz w:val="24"/>
          <w:szCs w:val="24"/>
        </w:rPr>
        <w:t xml:space="preserve"> Nueva Guinea, a los que se agrega República Dominicana, aunque a gran distancia de Ecuador. Todos los principales proveedores ingresan en igualdad de condiciones, liberados de aranceles. </w:t>
      </w:r>
    </w:p>
    <w:p w14:paraId="129914C2" w14:textId="77777777" w:rsidR="004760B0" w:rsidRPr="004760B0" w:rsidRDefault="004760B0" w:rsidP="004760B0">
      <w:pPr>
        <w:jc w:val="both"/>
        <w:rPr>
          <w:rFonts w:ascii="Arial Nova" w:eastAsia="Aptos" w:hAnsi="Arial Nova" w:cs="Calibri"/>
          <w:sz w:val="24"/>
          <w:szCs w:val="24"/>
        </w:rPr>
      </w:pPr>
      <w:r w:rsidRPr="004760B0">
        <w:rPr>
          <w:rFonts w:ascii="Arial Nova" w:eastAsia="Aptos" w:hAnsi="Arial Nova" w:cs="Calibri"/>
          <w:sz w:val="24"/>
          <w:szCs w:val="24"/>
        </w:rPr>
        <w:t>Ecuador posee ya casi un 20% del mercado de Estados Unidos, que presenta una demanda bastante estabilizada en torno a los mil millones de dólares anuales. Así, las posibilidades de aumentar su participación en este mercado dependerán principalmente de las condiciones que le permitan diferenciarse por calidad en relación con sus competidores más directos, en la medida en que se trata de un mercado maduro que probablemente no presentará grandes aumentos de demanda en los próximos años.</w:t>
      </w:r>
    </w:p>
    <w:p w14:paraId="15BE1F89" w14:textId="77777777" w:rsidR="004760B0" w:rsidRPr="004760B0" w:rsidRDefault="004760B0" w:rsidP="004760B0">
      <w:pPr>
        <w:jc w:val="both"/>
        <w:rPr>
          <w:rFonts w:ascii="Arial Nova" w:eastAsia="Aptos" w:hAnsi="Arial Nova" w:cs="Calibri"/>
          <w:sz w:val="24"/>
          <w:szCs w:val="24"/>
        </w:rPr>
      </w:pPr>
      <w:r w:rsidRPr="004760B0">
        <w:rPr>
          <w:rFonts w:ascii="Arial Nova" w:eastAsia="Aptos" w:hAnsi="Arial Nova" w:cs="Calibri"/>
          <w:sz w:val="24"/>
          <w:szCs w:val="24"/>
        </w:rPr>
        <w:t>Otro mercado importante de destacar es el de México, donde Ecuador es el primer proveedor, seguido por República Dominicana y Perú, ingresando todos liberados de aranceles.</w:t>
      </w:r>
    </w:p>
    <w:p w14:paraId="39CC8211" w14:textId="77777777" w:rsidR="004760B0" w:rsidRDefault="004760B0" w:rsidP="004760B0">
      <w:pPr>
        <w:jc w:val="both"/>
        <w:rPr>
          <w:rFonts w:ascii="Arial Nova" w:eastAsia="Aptos" w:hAnsi="Arial Nova" w:cs="Calibri"/>
          <w:sz w:val="24"/>
          <w:szCs w:val="24"/>
        </w:rPr>
      </w:pPr>
      <w:r w:rsidRPr="004760B0">
        <w:rPr>
          <w:rFonts w:ascii="Arial Nova" w:eastAsia="Aptos" w:hAnsi="Arial Nova" w:cs="Calibri"/>
          <w:sz w:val="24"/>
          <w:szCs w:val="24"/>
        </w:rPr>
        <w:t>Debe considerarse que México ha venido disminuyendo gradualmente sus importaciones, que el año 2019 llegaron a US $ 114 millones y el último año alcanzan a US $ 53 millones, de manera que parece difícil en el corto plazo aumentar la participación de Ecuador en un mercado en esas condiciones.</w:t>
      </w:r>
    </w:p>
    <w:p w14:paraId="1038D990" w14:textId="77777777" w:rsidR="005546C1" w:rsidRDefault="005546C1" w:rsidP="004760B0">
      <w:pPr>
        <w:jc w:val="both"/>
        <w:rPr>
          <w:rFonts w:ascii="Arial Nova" w:eastAsia="Aptos" w:hAnsi="Arial Nova" w:cs="Calibri"/>
          <w:sz w:val="24"/>
          <w:szCs w:val="24"/>
        </w:rPr>
      </w:pPr>
    </w:p>
    <w:p w14:paraId="2A9B5090" w14:textId="77777777" w:rsidR="005546C1" w:rsidRDefault="005546C1" w:rsidP="004760B0">
      <w:pPr>
        <w:jc w:val="both"/>
        <w:rPr>
          <w:rFonts w:ascii="Arial Nova" w:eastAsia="Aptos" w:hAnsi="Arial Nova" w:cs="Calibri"/>
          <w:sz w:val="24"/>
          <w:szCs w:val="24"/>
        </w:rPr>
      </w:pPr>
    </w:p>
    <w:p w14:paraId="27D2D7C7" w14:textId="7229AF6B" w:rsidR="00121AF3" w:rsidRDefault="00121AF3" w:rsidP="004D113D">
      <w:pPr>
        <w:spacing w:after="0"/>
        <w:ind w:left="1416" w:firstLine="708"/>
        <w:jc w:val="both"/>
        <w:rPr>
          <w:rFonts w:eastAsia="Aptos" w:cstheme="minorHAnsi"/>
          <w:b/>
          <w:bCs/>
          <w:sz w:val="28"/>
          <w:szCs w:val="28"/>
        </w:rPr>
      </w:pPr>
      <w:r w:rsidRPr="004D113D">
        <w:rPr>
          <w:rFonts w:eastAsia="Aptos" w:cstheme="minorHAnsi"/>
          <w:b/>
          <w:bCs/>
          <w:sz w:val="28"/>
          <w:szCs w:val="28"/>
        </w:rPr>
        <w:t>EXPORTACIONES DE CACAO A MEXICO</w:t>
      </w:r>
    </w:p>
    <w:p w14:paraId="3FD5E6AC" w14:textId="480C489E" w:rsidR="004D113D" w:rsidRPr="004D113D" w:rsidRDefault="004D113D" w:rsidP="004D113D">
      <w:pPr>
        <w:spacing w:after="0" w:line="240" w:lineRule="auto"/>
        <w:ind w:left="360"/>
        <w:jc w:val="center"/>
        <w:rPr>
          <w:b/>
          <w:bCs/>
          <w:sz w:val="28"/>
          <w:szCs w:val="28"/>
        </w:rPr>
      </w:pPr>
      <w:r>
        <w:rPr>
          <w:b/>
          <w:bCs/>
          <w:sz w:val="28"/>
          <w:szCs w:val="28"/>
        </w:rPr>
        <w:t>(Cifras en miles de US$)</w:t>
      </w:r>
    </w:p>
    <w:p w14:paraId="5DD625F5" w14:textId="0DB2C02E" w:rsidR="00AF3843" w:rsidRPr="0020068D" w:rsidRDefault="004760B0" w:rsidP="0020068D">
      <w:pPr>
        <w:rPr>
          <w:rFonts w:ascii="Calibri" w:eastAsia="Aptos" w:hAnsi="Calibri" w:cs="Calibri"/>
          <w:sz w:val="24"/>
          <w:szCs w:val="24"/>
        </w:rPr>
      </w:pPr>
      <w:r w:rsidRPr="004760B0">
        <w:rPr>
          <w:rFonts w:ascii="Aptos" w:eastAsia="Aptos" w:hAnsi="Aptos" w:cs="Times New Roman"/>
          <w:noProof/>
          <w:lang w:val="en-US"/>
        </w:rPr>
        <w:drawing>
          <wp:inline distT="0" distB="0" distL="0" distR="0" wp14:anchorId="1D8361B4" wp14:editId="0855362E">
            <wp:extent cx="5612130" cy="2482850"/>
            <wp:effectExtent l="0" t="0" r="7620" b="0"/>
            <wp:docPr id="125675816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t="12331"/>
                    <a:stretch/>
                  </pic:blipFill>
                  <pic:spPr bwMode="auto">
                    <a:xfrm>
                      <a:off x="0" y="0"/>
                      <a:ext cx="5612130" cy="2482850"/>
                    </a:xfrm>
                    <a:prstGeom prst="rect">
                      <a:avLst/>
                    </a:prstGeom>
                    <a:noFill/>
                    <a:ln>
                      <a:noFill/>
                    </a:ln>
                    <a:extLst>
                      <a:ext uri="{53640926-AAD7-44D8-BBD7-CCE9431645EC}">
                        <a14:shadowObscured xmlns:a14="http://schemas.microsoft.com/office/drawing/2010/main"/>
                      </a:ext>
                    </a:extLst>
                  </pic:spPr>
                </pic:pic>
              </a:graphicData>
            </a:graphic>
          </wp:inline>
        </w:drawing>
      </w:r>
    </w:p>
    <w:p w14:paraId="44A1176F" w14:textId="5A3682FD" w:rsidR="004760B0" w:rsidRPr="004760B0" w:rsidRDefault="004760B0" w:rsidP="004760B0">
      <w:pPr>
        <w:jc w:val="both"/>
        <w:rPr>
          <w:rFonts w:ascii="Arial Nova" w:eastAsia="Aptos" w:hAnsi="Arial Nova" w:cs="Calibri"/>
          <w:sz w:val="24"/>
          <w:szCs w:val="24"/>
        </w:rPr>
      </w:pPr>
      <w:r w:rsidRPr="004760B0">
        <w:rPr>
          <w:rFonts w:ascii="Arial Nova" w:eastAsia="Aptos" w:hAnsi="Arial Nova" w:cs="Calibri"/>
          <w:sz w:val="24"/>
          <w:szCs w:val="24"/>
        </w:rPr>
        <w:t xml:space="preserve">Sin duda el otro gran mercado importador de cacao es la Unión Europea, que como se ha señalado, en términos agregados importan </w:t>
      </w:r>
      <w:r w:rsidR="0026057C" w:rsidRPr="0026057C">
        <w:rPr>
          <w:rFonts w:ascii="Arial Nova" w:eastAsia="Aptos" w:hAnsi="Arial Nova" w:cs="Calibri"/>
          <w:sz w:val="24"/>
          <w:szCs w:val="24"/>
        </w:rPr>
        <w:t xml:space="preserve">cerca de </w:t>
      </w:r>
      <w:r w:rsidRPr="004760B0">
        <w:rPr>
          <w:rFonts w:ascii="Arial Nova" w:eastAsia="Aptos" w:hAnsi="Arial Nova" w:cs="Calibri"/>
          <w:sz w:val="24"/>
          <w:szCs w:val="24"/>
        </w:rPr>
        <w:t>US $ 300 millones de cacao ecuatoriano.</w:t>
      </w:r>
    </w:p>
    <w:p w14:paraId="730CE4CC" w14:textId="77777777" w:rsidR="004760B0" w:rsidRDefault="004760B0" w:rsidP="004760B0">
      <w:pPr>
        <w:jc w:val="both"/>
        <w:rPr>
          <w:rFonts w:ascii="Arial Nova" w:eastAsia="Aptos" w:hAnsi="Arial Nova" w:cs="Calibri"/>
          <w:sz w:val="24"/>
          <w:szCs w:val="24"/>
        </w:rPr>
      </w:pPr>
      <w:r w:rsidRPr="004760B0">
        <w:rPr>
          <w:rFonts w:ascii="Arial Nova" w:eastAsia="Aptos" w:hAnsi="Arial Nova" w:cs="Calibri"/>
          <w:sz w:val="24"/>
          <w:szCs w:val="24"/>
        </w:rPr>
        <w:t>El análisis de las condiciones de acceso a los Países Bajos, como principal punto de ingreso del cacao ecuatoriano al mercado europeo, vale en verdad para todos los países de la UE que tienen un marco regulatorio y arancelario común para este producto.</w:t>
      </w:r>
    </w:p>
    <w:p w14:paraId="3BCB8EA6" w14:textId="655B5845" w:rsidR="00121AF3" w:rsidRDefault="00121AF3" w:rsidP="004D113D">
      <w:pPr>
        <w:spacing w:after="0"/>
        <w:ind w:left="708" w:firstLine="708"/>
        <w:rPr>
          <w:rFonts w:eastAsia="Aptos" w:cstheme="minorHAnsi"/>
          <w:b/>
          <w:bCs/>
          <w:sz w:val="28"/>
          <w:szCs w:val="28"/>
        </w:rPr>
      </w:pPr>
      <w:r w:rsidRPr="004D113D">
        <w:rPr>
          <w:rFonts w:eastAsia="Aptos" w:cstheme="minorHAnsi"/>
          <w:b/>
          <w:bCs/>
          <w:sz w:val="28"/>
          <w:szCs w:val="28"/>
        </w:rPr>
        <w:t>EXPORTACIONES DE CACAO A PAISES BAJOS</w:t>
      </w:r>
    </w:p>
    <w:p w14:paraId="511BF3C7" w14:textId="07F4E9B8" w:rsidR="004D113D" w:rsidRPr="00891AD9" w:rsidRDefault="004D113D" w:rsidP="00891AD9">
      <w:pPr>
        <w:spacing w:after="0" w:line="240" w:lineRule="auto"/>
        <w:ind w:left="360"/>
        <w:rPr>
          <w:b/>
          <w:bCs/>
          <w:sz w:val="28"/>
          <w:szCs w:val="28"/>
        </w:rPr>
      </w:pPr>
      <w:r>
        <w:rPr>
          <w:b/>
          <w:bCs/>
          <w:sz w:val="28"/>
          <w:szCs w:val="28"/>
        </w:rPr>
        <w:t xml:space="preserve">                                 (Cifras en miles de US$)</w:t>
      </w:r>
    </w:p>
    <w:p w14:paraId="6EEF1376" w14:textId="353A418F" w:rsidR="0020068D" w:rsidRPr="00FC354F" w:rsidRDefault="004760B0" w:rsidP="00716DB1">
      <w:pPr>
        <w:jc w:val="both"/>
        <w:rPr>
          <w:sz w:val="24"/>
          <w:szCs w:val="24"/>
        </w:rPr>
      </w:pPr>
      <w:r w:rsidRPr="004760B0">
        <w:rPr>
          <w:rFonts w:ascii="Aptos" w:eastAsia="Aptos" w:hAnsi="Aptos" w:cs="Times New Roman"/>
          <w:noProof/>
          <w:lang w:val="en-US"/>
        </w:rPr>
        <w:drawing>
          <wp:inline distT="0" distB="0" distL="0" distR="0" wp14:anchorId="16F1DA73" wp14:editId="2BCE5359">
            <wp:extent cx="5612130" cy="3035300"/>
            <wp:effectExtent l="0" t="0" r="7620" b="0"/>
            <wp:docPr id="110772568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t="11765"/>
                    <a:stretch/>
                  </pic:blipFill>
                  <pic:spPr bwMode="auto">
                    <a:xfrm>
                      <a:off x="0" y="0"/>
                      <a:ext cx="5612130" cy="3035300"/>
                    </a:xfrm>
                    <a:prstGeom prst="rect">
                      <a:avLst/>
                    </a:prstGeom>
                    <a:noFill/>
                    <a:ln>
                      <a:noFill/>
                    </a:ln>
                    <a:extLst>
                      <a:ext uri="{53640926-AAD7-44D8-BBD7-CCE9431645EC}">
                        <a14:shadowObscured xmlns:a14="http://schemas.microsoft.com/office/drawing/2010/main"/>
                      </a:ext>
                    </a:extLst>
                  </pic:spPr>
                </pic:pic>
              </a:graphicData>
            </a:graphic>
          </wp:inline>
        </w:drawing>
      </w:r>
    </w:p>
    <w:p w14:paraId="54739BF9" w14:textId="77777777" w:rsidR="004760B0" w:rsidRPr="004760B0" w:rsidRDefault="004760B0" w:rsidP="004760B0">
      <w:pPr>
        <w:jc w:val="both"/>
        <w:rPr>
          <w:rFonts w:ascii="Arial Nova" w:eastAsia="Aptos" w:hAnsi="Arial Nova" w:cs="Calibri"/>
          <w:sz w:val="24"/>
          <w:szCs w:val="24"/>
        </w:rPr>
      </w:pPr>
      <w:r w:rsidRPr="004760B0">
        <w:rPr>
          <w:rFonts w:ascii="Arial Nova" w:eastAsia="Aptos" w:hAnsi="Arial Nova" w:cs="Calibri"/>
          <w:sz w:val="24"/>
          <w:szCs w:val="24"/>
        </w:rPr>
        <w:t>Por razones de vínculo histórico y económico con varios de los países de África, son estos los principales proveedores. Ecuador se sitúa en el sexto lugar de importancia, siendo desplazado desde el quinto lugar que ocupaba previamente por Guinea, a pesar de que las exportaciones ecuatorianas alcanzaron su mayor valor el año 2023, llegando a US $ 92.3 millones.</w:t>
      </w:r>
    </w:p>
    <w:p w14:paraId="72338535" w14:textId="6F3BE170" w:rsidR="004760B0" w:rsidRPr="004760B0" w:rsidRDefault="004760B0" w:rsidP="004760B0">
      <w:pPr>
        <w:jc w:val="both"/>
        <w:rPr>
          <w:rFonts w:ascii="Arial Nova" w:eastAsia="Aptos" w:hAnsi="Arial Nova" w:cs="Calibri"/>
          <w:sz w:val="24"/>
          <w:szCs w:val="24"/>
        </w:rPr>
      </w:pPr>
      <w:r w:rsidRPr="004760B0">
        <w:rPr>
          <w:rFonts w:ascii="Arial Nova" w:eastAsia="Aptos" w:hAnsi="Arial Nova" w:cs="Calibri"/>
          <w:sz w:val="24"/>
          <w:szCs w:val="24"/>
        </w:rPr>
        <w:t>Probablemente el mayor esfuerzo</w:t>
      </w:r>
      <w:r w:rsidR="0026057C">
        <w:rPr>
          <w:rFonts w:ascii="Arial Nova" w:eastAsia="Aptos" w:hAnsi="Arial Nova" w:cs="Calibri"/>
          <w:sz w:val="24"/>
          <w:szCs w:val="24"/>
        </w:rPr>
        <w:t>, en cuanto al mercado europeo,</w:t>
      </w:r>
      <w:r w:rsidRPr="004760B0">
        <w:rPr>
          <w:rFonts w:ascii="Arial Nova" w:eastAsia="Aptos" w:hAnsi="Arial Nova" w:cs="Calibri"/>
          <w:sz w:val="24"/>
          <w:szCs w:val="24"/>
        </w:rPr>
        <w:t xml:space="preserve"> deberá orientarse a no perder posiciones </w:t>
      </w:r>
      <w:r w:rsidR="008743C0">
        <w:rPr>
          <w:rFonts w:ascii="Arial Nova" w:eastAsia="Aptos" w:hAnsi="Arial Nova" w:cs="Calibri"/>
          <w:sz w:val="24"/>
          <w:szCs w:val="24"/>
        </w:rPr>
        <w:t xml:space="preserve">respecto de sus competidores. Debe también </w:t>
      </w:r>
      <w:r w:rsidR="000D4F59">
        <w:rPr>
          <w:rFonts w:ascii="Arial Nova" w:eastAsia="Aptos" w:hAnsi="Arial Nova" w:cs="Calibri"/>
          <w:sz w:val="24"/>
          <w:szCs w:val="24"/>
        </w:rPr>
        <w:t xml:space="preserve">prestarse </w:t>
      </w:r>
      <w:r w:rsidR="000D4F59" w:rsidRPr="004760B0">
        <w:rPr>
          <w:rFonts w:ascii="Arial Nova" w:eastAsia="Aptos" w:hAnsi="Arial Nova" w:cs="Calibri"/>
          <w:sz w:val="24"/>
          <w:szCs w:val="24"/>
        </w:rPr>
        <w:t>especial</w:t>
      </w:r>
      <w:r w:rsidRPr="004760B0">
        <w:rPr>
          <w:rFonts w:ascii="Arial Nova" w:eastAsia="Aptos" w:hAnsi="Arial Nova" w:cs="Calibri"/>
          <w:sz w:val="24"/>
          <w:szCs w:val="24"/>
        </w:rPr>
        <w:t xml:space="preserve"> atención a la evolución y cambios en lo referido a las exigencias ambientales y de inocuidad que aplica la UE para este producto</w:t>
      </w:r>
      <w:r w:rsidR="000D4F59">
        <w:rPr>
          <w:rFonts w:ascii="Arial Nova" w:eastAsia="Aptos" w:hAnsi="Arial Nova" w:cs="Calibri"/>
          <w:sz w:val="24"/>
          <w:szCs w:val="24"/>
        </w:rPr>
        <w:t>, que puedan constituirse en barreras de acceso y eventualmente de desventaja competitiva especialmente respecto de los proveedores africanos.</w:t>
      </w:r>
    </w:p>
    <w:p w14:paraId="6D0C34D3" w14:textId="2BB4C8DB" w:rsidR="00CC3021" w:rsidRPr="00A02439" w:rsidRDefault="00274C7C" w:rsidP="00A02439">
      <w:pPr>
        <w:pStyle w:val="Heading3"/>
        <w:rPr>
          <w:b/>
          <w:bCs/>
        </w:rPr>
      </w:pPr>
      <w:bookmarkStart w:id="18" w:name="_Toc172485941"/>
      <w:r w:rsidRPr="00A02439">
        <w:rPr>
          <w:b/>
          <w:bCs/>
        </w:rPr>
        <w:t>3.2.4.</w:t>
      </w:r>
      <w:r w:rsidRPr="00A02439">
        <w:rPr>
          <w:b/>
          <w:bCs/>
        </w:rPr>
        <w:tab/>
        <w:t>PITAHAYA.</w:t>
      </w:r>
      <w:bookmarkEnd w:id="18"/>
    </w:p>
    <w:p w14:paraId="088B02F0" w14:textId="05AA1C04" w:rsidR="007343CC" w:rsidRPr="007343CC" w:rsidRDefault="007343CC" w:rsidP="007343CC">
      <w:pPr>
        <w:jc w:val="both"/>
        <w:rPr>
          <w:rFonts w:ascii="Arial Nova" w:eastAsia="Aptos" w:hAnsi="Arial Nova" w:cs="Calibri"/>
          <w:sz w:val="24"/>
          <w:szCs w:val="24"/>
        </w:rPr>
      </w:pPr>
      <w:r w:rsidRPr="007343CC">
        <w:rPr>
          <w:rFonts w:ascii="Arial Nova" w:eastAsia="Aptos" w:hAnsi="Arial Nova" w:cs="Calibri"/>
          <w:sz w:val="24"/>
          <w:szCs w:val="24"/>
        </w:rPr>
        <w:t xml:space="preserve">La producción y exportaciones de Pitahaya se han </w:t>
      </w:r>
      <w:r w:rsidR="000D4F59" w:rsidRPr="000D4F59">
        <w:rPr>
          <w:rFonts w:ascii="Arial Nova" w:eastAsia="Aptos" w:hAnsi="Arial Nova" w:cs="Calibri"/>
          <w:sz w:val="24"/>
          <w:szCs w:val="24"/>
        </w:rPr>
        <w:t>incrementado</w:t>
      </w:r>
      <w:r w:rsidRPr="007343CC">
        <w:rPr>
          <w:rFonts w:ascii="Arial Nova" w:eastAsia="Aptos" w:hAnsi="Arial Nova" w:cs="Calibri"/>
          <w:sz w:val="24"/>
          <w:szCs w:val="24"/>
        </w:rPr>
        <w:t xml:space="preserve"> muy rápidamente impulsadas por las favorables condiciones agroecológicas en sus áreas de producción, así como por la rápida expansión de la demanda en los mercados internacionales.</w:t>
      </w:r>
    </w:p>
    <w:p w14:paraId="57FC5F58" w14:textId="77777777" w:rsidR="007343CC" w:rsidRDefault="007343CC" w:rsidP="007343CC">
      <w:pPr>
        <w:jc w:val="both"/>
        <w:rPr>
          <w:rFonts w:ascii="Arial Nova" w:eastAsia="Aptos" w:hAnsi="Arial Nova" w:cs="Calibri"/>
          <w:sz w:val="24"/>
          <w:szCs w:val="24"/>
        </w:rPr>
      </w:pPr>
      <w:r w:rsidRPr="007343CC">
        <w:rPr>
          <w:rFonts w:ascii="Arial Nova" w:eastAsia="Aptos" w:hAnsi="Arial Nova" w:cs="Calibri"/>
          <w:sz w:val="24"/>
          <w:szCs w:val="24"/>
        </w:rPr>
        <w:t>El principal mercado ecuatoriano para la Pitahaya y otros frutos tropicales es Estados Unidos, al que se dirigen más del 75% de las exportaciones totales, con un aumento explosivo en los últimos años, pasando de poco más de 11 millones de dólares el año 2018 a más de 142 millones el último año. Le siguen, a gran distancia, como mercados de importancia Hong Kong China, España, y Canadá.</w:t>
      </w:r>
      <w:r w:rsidRPr="007343CC">
        <w:rPr>
          <w:rFonts w:ascii="Arial Nova" w:eastAsia="Aptos" w:hAnsi="Arial Nova" w:cs="Calibri"/>
          <w:b/>
          <w:bCs/>
          <w:sz w:val="24"/>
          <w:szCs w:val="24"/>
          <w:vertAlign w:val="superscript"/>
        </w:rPr>
        <w:footnoteReference w:id="22"/>
      </w:r>
    </w:p>
    <w:p w14:paraId="4854F0BC" w14:textId="18AF6D65" w:rsidR="000D4F59" w:rsidRDefault="000D4F59" w:rsidP="007343CC">
      <w:pPr>
        <w:jc w:val="both"/>
        <w:rPr>
          <w:rFonts w:ascii="Arial Nova" w:eastAsia="Aptos" w:hAnsi="Arial Nova" w:cs="Calibri"/>
          <w:sz w:val="24"/>
          <w:szCs w:val="24"/>
        </w:rPr>
      </w:pPr>
      <w:r w:rsidRPr="000D4F59">
        <w:rPr>
          <w:noProof/>
          <w:lang w:val="en-US"/>
        </w:rPr>
        <w:drawing>
          <wp:inline distT="0" distB="0" distL="0" distR="0" wp14:anchorId="53230DEE" wp14:editId="08E54B50">
            <wp:extent cx="5612130" cy="908050"/>
            <wp:effectExtent l="0" t="0" r="7620" b="0"/>
            <wp:docPr id="149138179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2130" cy="908050"/>
                    </a:xfrm>
                    <a:prstGeom prst="rect">
                      <a:avLst/>
                    </a:prstGeom>
                    <a:noFill/>
                    <a:ln>
                      <a:noFill/>
                    </a:ln>
                  </pic:spPr>
                </pic:pic>
              </a:graphicData>
            </a:graphic>
          </wp:inline>
        </w:drawing>
      </w:r>
    </w:p>
    <w:p w14:paraId="3E607A97" w14:textId="289D00DD" w:rsidR="000D4F59" w:rsidRDefault="000D4F59" w:rsidP="007343CC">
      <w:pPr>
        <w:jc w:val="both"/>
        <w:rPr>
          <w:rFonts w:ascii="Arial Nova" w:eastAsia="Aptos" w:hAnsi="Arial Nova" w:cs="Calibri"/>
          <w:sz w:val="24"/>
          <w:szCs w:val="24"/>
        </w:rPr>
      </w:pPr>
      <w:r>
        <w:rPr>
          <w:rFonts w:ascii="Arial Nova" w:eastAsia="Aptos" w:hAnsi="Arial Nova" w:cs="Calibri"/>
          <w:sz w:val="24"/>
          <w:szCs w:val="24"/>
        </w:rPr>
        <w:t xml:space="preserve">Desde el </w:t>
      </w:r>
      <w:r w:rsidR="00C10AA6">
        <w:rPr>
          <w:rFonts w:ascii="Arial Nova" w:eastAsia="Aptos" w:hAnsi="Arial Nova" w:cs="Calibri"/>
          <w:sz w:val="24"/>
          <w:szCs w:val="24"/>
        </w:rPr>
        <w:t>p</w:t>
      </w:r>
      <w:r>
        <w:rPr>
          <w:rFonts w:ascii="Arial Nova" w:eastAsia="Aptos" w:hAnsi="Arial Nova" w:cs="Calibri"/>
          <w:sz w:val="24"/>
          <w:szCs w:val="24"/>
        </w:rPr>
        <w:t>unto de vista de potencialidades de expansión, Estados Unidos debe ser una prioridad, poniendo especial énfasis a la competencia que puede surgir desde México y Nicaragua que ya exportan a ese mercado.</w:t>
      </w:r>
    </w:p>
    <w:p w14:paraId="097F9BA1" w14:textId="77777777" w:rsidR="00002A77" w:rsidRDefault="00002A77" w:rsidP="007343CC">
      <w:pPr>
        <w:jc w:val="both"/>
        <w:rPr>
          <w:rFonts w:ascii="Arial Nova" w:eastAsia="Aptos" w:hAnsi="Arial Nova" w:cs="Calibri"/>
          <w:sz w:val="24"/>
          <w:szCs w:val="24"/>
        </w:rPr>
      </w:pPr>
    </w:p>
    <w:p w14:paraId="3EBACCF2" w14:textId="77777777" w:rsidR="00002A77" w:rsidRDefault="00002A77" w:rsidP="007343CC">
      <w:pPr>
        <w:jc w:val="both"/>
        <w:rPr>
          <w:rFonts w:ascii="Arial Nova" w:eastAsia="Aptos" w:hAnsi="Arial Nova" w:cs="Calibri"/>
          <w:sz w:val="24"/>
          <w:szCs w:val="24"/>
        </w:rPr>
      </w:pPr>
    </w:p>
    <w:p w14:paraId="234AB626" w14:textId="77777777" w:rsidR="00002A77" w:rsidRDefault="00002A77" w:rsidP="007343CC">
      <w:pPr>
        <w:jc w:val="both"/>
        <w:rPr>
          <w:rFonts w:ascii="Arial Nova" w:eastAsia="Aptos" w:hAnsi="Arial Nova" w:cs="Calibri"/>
          <w:sz w:val="24"/>
          <w:szCs w:val="24"/>
        </w:rPr>
      </w:pPr>
    </w:p>
    <w:p w14:paraId="4938EEB5" w14:textId="416F903A" w:rsidR="000D4F59" w:rsidRDefault="004862A5" w:rsidP="00002A77">
      <w:pPr>
        <w:spacing w:after="0"/>
        <w:jc w:val="both"/>
        <w:rPr>
          <w:rFonts w:eastAsia="Aptos" w:cstheme="minorHAnsi"/>
          <w:b/>
          <w:bCs/>
          <w:sz w:val="28"/>
          <w:szCs w:val="28"/>
        </w:rPr>
      </w:pPr>
      <w:r>
        <w:rPr>
          <w:rFonts w:ascii="Arial Nova" w:eastAsia="Aptos" w:hAnsi="Arial Nova" w:cs="Calibri"/>
          <w:sz w:val="24"/>
          <w:szCs w:val="24"/>
        </w:rPr>
        <w:t xml:space="preserve"> </w:t>
      </w:r>
      <w:r>
        <w:rPr>
          <w:rFonts w:ascii="Arial Nova" w:eastAsia="Aptos" w:hAnsi="Arial Nova" w:cs="Calibri"/>
          <w:sz w:val="24"/>
          <w:szCs w:val="24"/>
        </w:rPr>
        <w:tab/>
      </w:r>
      <w:r>
        <w:rPr>
          <w:rFonts w:ascii="Arial Nova" w:eastAsia="Aptos" w:hAnsi="Arial Nova" w:cs="Calibri"/>
          <w:sz w:val="24"/>
          <w:szCs w:val="24"/>
        </w:rPr>
        <w:tab/>
      </w:r>
      <w:r w:rsidR="000D4F59" w:rsidRPr="00002A77">
        <w:rPr>
          <w:rFonts w:eastAsia="Aptos" w:cstheme="minorHAnsi"/>
          <w:b/>
          <w:bCs/>
          <w:sz w:val="28"/>
          <w:szCs w:val="28"/>
        </w:rPr>
        <w:t>EXPORTACIONES DE PITAHAYA</w:t>
      </w:r>
      <w:r w:rsidRPr="00002A77">
        <w:rPr>
          <w:rFonts w:eastAsia="Aptos" w:cstheme="minorHAnsi"/>
          <w:b/>
          <w:bCs/>
          <w:sz w:val="28"/>
          <w:szCs w:val="28"/>
        </w:rPr>
        <w:t xml:space="preserve"> MERCADO DE DESTINO</w:t>
      </w:r>
    </w:p>
    <w:p w14:paraId="2932DD29" w14:textId="1C6462C1" w:rsidR="00002A77" w:rsidRPr="00002A77" w:rsidRDefault="00002A77" w:rsidP="00002A77">
      <w:pPr>
        <w:spacing w:after="0" w:line="240" w:lineRule="auto"/>
        <w:ind w:left="360"/>
        <w:jc w:val="center"/>
        <w:rPr>
          <w:b/>
          <w:bCs/>
          <w:sz w:val="28"/>
          <w:szCs w:val="28"/>
        </w:rPr>
      </w:pPr>
      <w:r>
        <w:rPr>
          <w:b/>
          <w:bCs/>
          <w:sz w:val="28"/>
          <w:szCs w:val="28"/>
        </w:rPr>
        <w:t>(Cifras en miles de US$)</w:t>
      </w:r>
    </w:p>
    <w:p w14:paraId="27DFA319" w14:textId="108B104B" w:rsidR="007343CC" w:rsidRDefault="00207196" w:rsidP="007343CC">
      <w:pPr>
        <w:jc w:val="both"/>
        <w:rPr>
          <w:rFonts w:ascii="Calibri" w:eastAsia="Aptos" w:hAnsi="Calibri" w:cs="Calibri"/>
          <w:b/>
          <w:bCs/>
          <w:sz w:val="24"/>
          <w:szCs w:val="24"/>
        </w:rPr>
      </w:pPr>
      <w:r w:rsidRPr="00207196">
        <w:rPr>
          <w:rFonts w:ascii="Aptos" w:eastAsia="Aptos" w:hAnsi="Aptos" w:cs="Times New Roman"/>
          <w:noProof/>
          <w:lang w:val="en-US"/>
        </w:rPr>
        <w:drawing>
          <wp:inline distT="0" distB="0" distL="0" distR="0" wp14:anchorId="41FCBFBF" wp14:editId="1854EC90">
            <wp:extent cx="5524500" cy="3232150"/>
            <wp:effectExtent l="0" t="0" r="0" b="6350"/>
            <wp:docPr id="205591970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24500" cy="3232150"/>
                    </a:xfrm>
                    <a:prstGeom prst="rect">
                      <a:avLst/>
                    </a:prstGeom>
                    <a:noFill/>
                    <a:ln>
                      <a:noFill/>
                    </a:ln>
                  </pic:spPr>
                </pic:pic>
              </a:graphicData>
            </a:graphic>
          </wp:inline>
        </w:drawing>
      </w:r>
    </w:p>
    <w:p w14:paraId="4484851C" w14:textId="46680B82" w:rsidR="004862A5" w:rsidRDefault="00207196" w:rsidP="00207196">
      <w:pPr>
        <w:jc w:val="both"/>
        <w:rPr>
          <w:rFonts w:ascii="Arial Nova" w:eastAsia="Aptos" w:hAnsi="Arial Nova" w:cs="Calibri"/>
          <w:sz w:val="24"/>
          <w:szCs w:val="24"/>
        </w:rPr>
      </w:pPr>
      <w:r w:rsidRPr="00207196">
        <w:rPr>
          <w:rFonts w:ascii="Arial Nova" w:eastAsia="Aptos" w:hAnsi="Arial Nova" w:cs="Calibri"/>
          <w:sz w:val="24"/>
          <w:szCs w:val="24"/>
        </w:rPr>
        <w:t xml:space="preserve">El </w:t>
      </w:r>
      <w:r w:rsidR="004862A5">
        <w:rPr>
          <w:rFonts w:ascii="Arial Nova" w:eastAsia="Aptos" w:hAnsi="Arial Nova" w:cs="Calibri"/>
          <w:sz w:val="24"/>
          <w:szCs w:val="24"/>
        </w:rPr>
        <w:t xml:space="preserve">principal mercado es Estados Unidos, país en </w:t>
      </w:r>
      <w:r w:rsidR="00002A77">
        <w:rPr>
          <w:rFonts w:ascii="Arial Nova" w:eastAsia="Aptos" w:hAnsi="Arial Nova" w:cs="Calibri"/>
          <w:sz w:val="24"/>
          <w:szCs w:val="24"/>
        </w:rPr>
        <w:t xml:space="preserve">que </w:t>
      </w:r>
      <w:r w:rsidR="004862A5">
        <w:rPr>
          <w:rFonts w:ascii="Arial Nova" w:eastAsia="Aptos" w:hAnsi="Arial Nova" w:cs="Calibri"/>
          <w:sz w:val="24"/>
          <w:szCs w:val="24"/>
        </w:rPr>
        <w:t>el a</w:t>
      </w:r>
      <w:r w:rsidRPr="00207196">
        <w:rPr>
          <w:rFonts w:ascii="Arial Nova" w:eastAsia="Aptos" w:hAnsi="Arial Nova" w:cs="Calibri"/>
          <w:sz w:val="24"/>
          <w:szCs w:val="24"/>
        </w:rPr>
        <w:t xml:space="preserve">cceso </w:t>
      </w:r>
      <w:r w:rsidR="004862A5">
        <w:rPr>
          <w:rFonts w:ascii="Arial Nova" w:eastAsia="Aptos" w:hAnsi="Arial Nova" w:cs="Calibri"/>
          <w:sz w:val="24"/>
          <w:szCs w:val="24"/>
        </w:rPr>
        <w:t>es libre</w:t>
      </w:r>
      <w:r w:rsidRPr="00207196">
        <w:rPr>
          <w:rFonts w:ascii="Arial Nova" w:eastAsia="Aptos" w:hAnsi="Arial Nova" w:cs="Calibri"/>
          <w:sz w:val="24"/>
          <w:szCs w:val="24"/>
        </w:rPr>
        <w:t xml:space="preserve"> sin pago de aranceles</w:t>
      </w:r>
      <w:r w:rsidR="004862A5">
        <w:rPr>
          <w:rFonts w:ascii="Arial Nova" w:eastAsia="Aptos" w:hAnsi="Arial Nova" w:cs="Calibri"/>
          <w:sz w:val="24"/>
          <w:szCs w:val="24"/>
        </w:rPr>
        <w:t xml:space="preserve">. De igual manera existe peno </w:t>
      </w:r>
      <w:r w:rsidRPr="00207196">
        <w:rPr>
          <w:rFonts w:ascii="Arial Nova" w:eastAsia="Aptos" w:hAnsi="Arial Nova" w:cs="Calibri"/>
          <w:sz w:val="24"/>
          <w:szCs w:val="24"/>
        </w:rPr>
        <w:t>cumplimiento de las medidas sanitarias y regulaciones de inocuidad</w:t>
      </w:r>
      <w:r w:rsidR="004862A5">
        <w:rPr>
          <w:rFonts w:ascii="Arial Nova" w:eastAsia="Aptos" w:hAnsi="Arial Nova" w:cs="Calibri"/>
          <w:sz w:val="24"/>
          <w:szCs w:val="24"/>
        </w:rPr>
        <w:t>.</w:t>
      </w:r>
    </w:p>
    <w:p w14:paraId="3A600ACD" w14:textId="32A42BF8" w:rsidR="004862A5" w:rsidRDefault="004862A5" w:rsidP="006E0FC0">
      <w:pPr>
        <w:spacing w:after="0"/>
        <w:ind w:left="708" w:firstLine="708"/>
        <w:jc w:val="both"/>
        <w:rPr>
          <w:rFonts w:eastAsia="Aptos" w:cstheme="minorHAnsi"/>
          <w:b/>
          <w:bCs/>
          <w:sz w:val="28"/>
          <w:szCs w:val="28"/>
        </w:rPr>
      </w:pPr>
      <w:r w:rsidRPr="006E0FC0">
        <w:rPr>
          <w:rFonts w:eastAsia="Aptos" w:cstheme="minorHAnsi"/>
          <w:b/>
          <w:bCs/>
          <w:sz w:val="28"/>
          <w:szCs w:val="28"/>
        </w:rPr>
        <w:t>EXPORTACIONES DE PITAHAYA A ESTADOS UNIDOS</w:t>
      </w:r>
    </w:p>
    <w:p w14:paraId="18B2774C" w14:textId="4AA8BD03" w:rsidR="006E0FC0" w:rsidRPr="006E0FC0" w:rsidRDefault="006E0FC0" w:rsidP="006E0FC0">
      <w:pPr>
        <w:spacing w:after="0" w:line="240" w:lineRule="auto"/>
        <w:ind w:left="360"/>
        <w:jc w:val="center"/>
        <w:rPr>
          <w:b/>
          <w:bCs/>
          <w:sz w:val="28"/>
          <w:szCs w:val="28"/>
        </w:rPr>
      </w:pPr>
      <w:r>
        <w:rPr>
          <w:b/>
          <w:bCs/>
          <w:sz w:val="28"/>
          <w:szCs w:val="28"/>
        </w:rPr>
        <w:t>(Cifras en miles de US$)</w:t>
      </w:r>
    </w:p>
    <w:p w14:paraId="41AB7799" w14:textId="572E4137" w:rsidR="000D4F59" w:rsidRPr="00207196" w:rsidRDefault="000D4F59" w:rsidP="00207196">
      <w:pPr>
        <w:jc w:val="both"/>
        <w:rPr>
          <w:rFonts w:ascii="Arial Nova" w:eastAsia="Aptos" w:hAnsi="Arial Nova" w:cs="Calibri"/>
          <w:sz w:val="24"/>
          <w:szCs w:val="24"/>
        </w:rPr>
      </w:pPr>
      <w:r>
        <w:rPr>
          <w:rFonts w:ascii="Arial Nova" w:eastAsia="Aptos" w:hAnsi="Arial Nova" w:cs="Calibri"/>
          <w:noProof/>
          <w:sz w:val="24"/>
          <w:szCs w:val="24"/>
          <w:lang w:val="en-US"/>
        </w:rPr>
        <w:drawing>
          <wp:inline distT="0" distB="0" distL="0" distR="0" wp14:anchorId="564298B8" wp14:editId="190407B7">
            <wp:extent cx="5614670" cy="2035810"/>
            <wp:effectExtent l="0" t="0" r="5080" b="2540"/>
            <wp:docPr id="199432077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t="13492"/>
                    <a:stretch/>
                  </pic:blipFill>
                  <pic:spPr bwMode="auto">
                    <a:xfrm>
                      <a:off x="0" y="0"/>
                      <a:ext cx="5614670" cy="2035810"/>
                    </a:xfrm>
                    <a:prstGeom prst="rect">
                      <a:avLst/>
                    </a:prstGeom>
                    <a:noFill/>
                    <a:ln>
                      <a:noFill/>
                    </a:ln>
                    <a:extLst>
                      <a:ext uri="{53640926-AAD7-44D8-BBD7-CCE9431645EC}">
                        <a14:shadowObscured xmlns:a14="http://schemas.microsoft.com/office/drawing/2010/main"/>
                      </a:ext>
                    </a:extLst>
                  </pic:spPr>
                </pic:pic>
              </a:graphicData>
            </a:graphic>
          </wp:inline>
        </w:drawing>
      </w:r>
    </w:p>
    <w:p w14:paraId="2B747CE3" w14:textId="77777777" w:rsidR="00207196" w:rsidRPr="00207196" w:rsidRDefault="00207196" w:rsidP="00207196">
      <w:pPr>
        <w:jc w:val="both"/>
        <w:rPr>
          <w:rFonts w:ascii="Arial Nova" w:eastAsia="Aptos" w:hAnsi="Arial Nova" w:cs="Calibri"/>
          <w:sz w:val="24"/>
          <w:szCs w:val="24"/>
        </w:rPr>
      </w:pPr>
      <w:r w:rsidRPr="00207196">
        <w:rPr>
          <w:rFonts w:ascii="Arial Nova" w:eastAsia="Aptos" w:hAnsi="Arial Nova" w:cs="Calibri"/>
          <w:sz w:val="24"/>
          <w:szCs w:val="24"/>
        </w:rPr>
        <w:t>Sin perjuicio de la importancia del mercado de Estados Unidos, la perspectiva abierta mediante el TLC con China, que elimina el actual arancel de 20% por una desgravación completa e inmediata, abre una enorme posibilidad para ingresar a ese mercado, que en el mediano plazo debe ser uno de los más importantes para las exportaciones ecuatorianas de Pitahaya.</w:t>
      </w:r>
      <w:r w:rsidRPr="00207196">
        <w:rPr>
          <w:rFonts w:ascii="Arial Nova" w:eastAsia="Aptos" w:hAnsi="Arial Nova" w:cs="Calibri"/>
          <w:sz w:val="24"/>
          <w:szCs w:val="24"/>
          <w:vertAlign w:val="superscript"/>
        </w:rPr>
        <w:footnoteReference w:id="23"/>
      </w:r>
      <w:r w:rsidRPr="00207196">
        <w:rPr>
          <w:rFonts w:ascii="Arial Nova" w:eastAsia="Aptos" w:hAnsi="Arial Nova" w:cs="Calibri"/>
          <w:sz w:val="24"/>
          <w:szCs w:val="24"/>
        </w:rPr>
        <w:t>Es necesario tener presente que luego de la liberalización arancelaria deben acordarse los protocolos sanitarios y regulatorios en general, para materializar las oportunidades que entregará la eliminación de aranceles.</w:t>
      </w:r>
    </w:p>
    <w:p w14:paraId="3DF8D866" w14:textId="77777777" w:rsidR="00207196" w:rsidRPr="00207196" w:rsidRDefault="00207196" w:rsidP="00207196">
      <w:pPr>
        <w:jc w:val="both"/>
        <w:rPr>
          <w:rFonts w:ascii="Arial Nova" w:eastAsia="Aptos" w:hAnsi="Arial Nova" w:cs="Calibri"/>
          <w:sz w:val="24"/>
          <w:szCs w:val="24"/>
        </w:rPr>
      </w:pPr>
      <w:r w:rsidRPr="00207196">
        <w:rPr>
          <w:rFonts w:ascii="Arial Nova" w:eastAsia="Aptos" w:hAnsi="Arial Nova" w:cs="Calibri"/>
          <w:sz w:val="24"/>
          <w:szCs w:val="24"/>
        </w:rPr>
        <w:t xml:space="preserve">El segundo mercado en importancia para este producto ecuatoriano es Hong Kong China, donde se sitúa como el segundo proveedor individual, luego de </w:t>
      </w:r>
      <w:proofErr w:type="spellStart"/>
      <w:r w:rsidRPr="00207196">
        <w:rPr>
          <w:rFonts w:ascii="Arial Nova" w:eastAsia="Aptos" w:hAnsi="Arial Nova" w:cs="Calibri"/>
          <w:sz w:val="24"/>
          <w:szCs w:val="24"/>
        </w:rPr>
        <w:t>Viet</w:t>
      </w:r>
      <w:proofErr w:type="spellEnd"/>
      <w:r w:rsidRPr="00207196">
        <w:rPr>
          <w:rFonts w:ascii="Arial Nova" w:eastAsia="Aptos" w:hAnsi="Arial Nova" w:cs="Calibri"/>
          <w:sz w:val="24"/>
          <w:szCs w:val="24"/>
        </w:rPr>
        <w:t xml:space="preserve"> </w:t>
      </w:r>
      <w:proofErr w:type="spellStart"/>
      <w:r w:rsidRPr="00207196">
        <w:rPr>
          <w:rFonts w:ascii="Arial Nova" w:eastAsia="Aptos" w:hAnsi="Arial Nova" w:cs="Calibri"/>
          <w:sz w:val="24"/>
          <w:szCs w:val="24"/>
        </w:rPr>
        <w:t>Nam</w:t>
      </w:r>
      <w:proofErr w:type="spellEnd"/>
      <w:r w:rsidRPr="00207196">
        <w:rPr>
          <w:rFonts w:ascii="Arial Nova" w:eastAsia="Aptos" w:hAnsi="Arial Nova" w:cs="Calibri"/>
          <w:sz w:val="24"/>
          <w:szCs w:val="24"/>
        </w:rPr>
        <w:t>. Ecuador ingresa, al igual que los demás proveedores, liberado de aranceles.</w:t>
      </w:r>
    </w:p>
    <w:p w14:paraId="0E928F5C" w14:textId="77777777" w:rsidR="00207196" w:rsidRDefault="00207196" w:rsidP="00207196">
      <w:pPr>
        <w:jc w:val="both"/>
        <w:rPr>
          <w:rFonts w:ascii="Arial Nova" w:eastAsia="Aptos" w:hAnsi="Arial Nova" w:cs="Calibri"/>
          <w:sz w:val="24"/>
          <w:szCs w:val="24"/>
        </w:rPr>
      </w:pPr>
      <w:r w:rsidRPr="00207196">
        <w:rPr>
          <w:rFonts w:ascii="Arial Nova" w:eastAsia="Aptos" w:hAnsi="Arial Nova" w:cs="Calibri"/>
          <w:sz w:val="24"/>
          <w:szCs w:val="24"/>
        </w:rPr>
        <w:t>Lo más relevante del ingreso a este mercado es la posibilidad de adaptarse a las regulaciones, funcionamiento de las cadenas de comercialización y gustos de los consumidores, como una suerte de preparación para acceder al mercado de China una vez que entre en vigor el TLC ya negociado.</w:t>
      </w:r>
    </w:p>
    <w:p w14:paraId="529ACC69" w14:textId="03CBE257" w:rsidR="004862A5" w:rsidRDefault="004862A5" w:rsidP="006E0FC0">
      <w:pPr>
        <w:spacing w:after="0"/>
        <w:ind w:firstLine="708"/>
        <w:jc w:val="center"/>
        <w:rPr>
          <w:rFonts w:eastAsia="Aptos" w:cstheme="minorHAnsi"/>
          <w:b/>
          <w:bCs/>
          <w:sz w:val="28"/>
          <w:szCs w:val="28"/>
        </w:rPr>
      </w:pPr>
      <w:r w:rsidRPr="006E0FC0">
        <w:rPr>
          <w:rFonts w:eastAsia="Aptos" w:cstheme="minorHAnsi"/>
          <w:b/>
          <w:bCs/>
          <w:sz w:val="28"/>
          <w:szCs w:val="28"/>
        </w:rPr>
        <w:t>EXPORTACIONES DE PITAHAYA A HONG KONG CHINA</w:t>
      </w:r>
    </w:p>
    <w:p w14:paraId="304D797F" w14:textId="77620BAC" w:rsidR="006E0FC0" w:rsidRPr="006E0FC0" w:rsidRDefault="006E0FC0" w:rsidP="006E0FC0">
      <w:pPr>
        <w:spacing w:after="0" w:line="240" w:lineRule="auto"/>
        <w:ind w:left="360"/>
        <w:jc w:val="center"/>
        <w:rPr>
          <w:b/>
          <w:bCs/>
          <w:sz w:val="28"/>
          <w:szCs w:val="28"/>
        </w:rPr>
      </w:pPr>
      <w:r>
        <w:rPr>
          <w:b/>
          <w:bCs/>
          <w:sz w:val="28"/>
          <w:szCs w:val="28"/>
        </w:rPr>
        <w:t>(Cifras en miles de US$)</w:t>
      </w:r>
    </w:p>
    <w:p w14:paraId="18FC805D" w14:textId="37A990CF" w:rsidR="0024047C" w:rsidRDefault="00207196" w:rsidP="006E0FC0">
      <w:pPr>
        <w:ind w:left="360"/>
        <w:rPr>
          <w:sz w:val="24"/>
          <w:szCs w:val="24"/>
        </w:rPr>
      </w:pPr>
      <w:r w:rsidRPr="00207196">
        <w:rPr>
          <w:rFonts w:ascii="Aptos" w:eastAsia="Aptos" w:hAnsi="Aptos" w:cs="Times New Roman"/>
          <w:noProof/>
          <w:lang w:val="en-US"/>
        </w:rPr>
        <w:drawing>
          <wp:inline distT="0" distB="0" distL="0" distR="0" wp14:anchorId="7F2533D5" wp14:editId="41E7C9B5">
            <wp:extent cx="5295900" cy="2933700"/>
            <wp:effectExtent l="0" t="0" r="0" b="0"/>
            <wp:docPr id="147430167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t="10127"/>
                    <a:stretch/>
                  </pic:blipFill>
                  <pic:spPr bwMode="auto">
                    <a:xfrm>
                      <a:off x="0" y="0"/>
                      <a:ext cx="5295900"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79022496" w14:textId="17948BEC" w:rsidR="00207196" w:rsidRDefault="00207196" w:rsidP="00207196">
      <w:pPr>
        <w:jc w:val="both"/>
        <w:rPr>
          <w:rFonts w:ascii="Calibri" w:eastAsia="Aptos" w:hAnsi="Calibri" w:cs="Calibri"/>
          <w:sz w:val="24"/>
          <w:szCs w:val="24"/>
        </w:rPr>
      </w:pPr>
      <w:r w:rsidRPr="00207196">
        <w:rPr>
          <w:rFonts w:ascii="Calibri" w:eastAsia="Aptos" w:hAnsi="Calibri" w:cs="Calibri"/>
          <w:sz w:val="24"/>
          <w:szCs w:val="24"/>
        </w:rPr>
        <w:t>El tercer mercado en importancia para la Pitahaya es España</w:t>
      </w:r>
      <w:r w:rsidR="004862A5">
        <w:rPr>
          <w:rFonts w:ascii="Calibri" w:eastAsia="Aptos" w:hAnsi="Calibri" w:cs="Calibri"/>
          <w:sz w:val="24"/>
          <w:szCs w:val="24"/>
        </w:rPr>
        <w:t>, que opera como puerta de acceso a los demás países de la Unión Europea,</w:t>
      </w:r>
      <w:r w:rsidRPr="00207196">
        <w:rPr>
          <w:rFonts w:ascii="Calibri" w:eastAsia="Aptos" w:hAnsi="Calibri" w:cs="Calibri"/>
          <w:sz w:val="24"/>
          <w:szCs w:val="24"/>
        </w:rPr>
        <w:t xml:space="preserve"> donde ingresa poco más del 3.5% de las exportaciones totales. </w:t>
      </w:r>
      <w:r w:rsidRPr="00207196">
        <w:rPr>
          <w:rFonts w:ascii="Calibri" w:eastAsia="Aptos" w:hAnsi="Calibri" w:cs="Calibri"/>
          <w:sz w:val="24"/>
          <w:szCs w:val="24"/>
          <w:vertAlign w:val="superscript"/>
        </w:rPr>
        <w:footnoteReference w:id="24"/>
      </w:r>
    </w:p>
    <w:p w14:paraId="2952D38D" w14:textId="77777777" w:rsidR="006E0FC0" w:rsidRDefault="006E0FC0" w:rsidP="00207196">
      <w:pPr>
        <w:jc w:val="both"/>
        <w:rPr>
          <w:rFonts w:ascii="Calibri" w:eastAsia="Aptos" w:hAnsi="Calibri" w:cs="Calibri"/>
          <w:sz w:val="24"/>
          <w:szCs w:val="24"/>
        </w:rPr>
      </w:pPr>
    </w:p>
    <w:p w14:paraId="28D5409B" w14:textId="77777777" w:rsidR="006E0FC0" w:rsidRDefault="006E0FC0" w:rsidP="00207196">
      <w:pPr>
        <w:jc w:val="both"/>
        <w:rPr>
          <w:rFonts w:ascii="Calibri" w:eastAsia="Aptos" w:hAnsi="Calibri" w:cs="Calibri"/>
          <w:sz w:val="24"/>
          <w:szCs w:val="24"/>
        </w:rPr>
      </w:pPr>
    </w:p>
    <w:p w14:paraId="03EC1B4A" w14:textId="010C88C3" w:rsidR="004862A5" w:rsidRDefault="004862A5" w:rsidP="00013DEE">
      <w:pPr>
        <w:spacing w:after="0"/>
        <w:ind w:left="1416" w:firstLine="708"/>
        <w:jc w:val="both"/>
        <w:rPr>
          <w:rFonts w:ascii="Calibri" w:eastAsia="Aptos" w:hAnsi="Calibri" w:cs="Calibri"/>
          <w:b/>
          <w:bCs/>
          <w:sz w:val="28"/>
          <w:szCs w:val="28"/>
        </w:rPr>
      </w:pPr>
      <w:r w:rsidRPr="00013DEE">
        <w:rPr>
          <w:rFonts w:ascii="Calibri" w:eastAsia="Aptos" w:hAnsi="Calibri" w:cs="Calibri"/>
          <w:b/>
          <w:bCs/>
          <w:sz w:val="28"/>
          <w:szCs w:val="28"/>
        </w:rPr>
        <w:t>EXPORTACIONES DE PITAHAYA A ESPAÑA</w:t>
      </w:r>
    </w:p>
    <w:p w14:paraId="0988E6AE" w14:textId="593D17B8" w:rsidR="00013DEE" w:rsidRPr="00013DEE" w:rsidRDefault="00013DEE" w:rsidP="00013DEE">
      <w:pPr>
        <w:spacing w:after="0" w:line="240" w:lineRule="auto"/>
        <w:ind w:left="360"/>
        <w:jc w:val="center"/>
        <w:rPr>
          <w:b/>
          <w:bCs/>
          <w:sz w:val="28"/>
          <w:szCs w:val="28"/>
        </w:rPr>
      </w:pPr>
      <w:r>
        <w:rPr>
          <w:b/>
          <w:bCs/>
          <w:sz w:val="28"/>
          <w:szCs w:val="28"/>
        </w:rPr>
        <w:t>(Cifras en miles de US$)</w:t>
      </w:r>
    </w:p>
    <w:p w14:paraId="70BF329F" w14:textId="7D5E4EBD" w:rsidR="0024047C" w:rsidRDefault="00207196" w:rsidP="0024047C">
      <w:pPr>
        <w:ind w:left="360"/>
        <w:jc w:val="both"/>
        <w:rPr>
          <w:sz w:val="24"/>
          <w:szCs w:val="24"/>
        </w:rPr>
      </w:pPr>
      <w:r w:rsidRPr="00207196">
        <w:rPr>
          <w:rFonts w:ascii="Aptos" w:eastAsia="Aptos" w:hAnsi="Aptos" w:cs="Times New Roman"/>
          <w:noProof/>
          <w:lang w:val="en-US"/>
        </w:rPr>
        <w:drawing>
          <wp:inline distT="0" distB="0" distL="0" distR="0" wp14:anchorId="25FF9502" wp14:editId="6466DD1A">
            <wp:extent cx="5612130" cy="2265680"/>
            <wp:effectExtent l="0" t="0" r="7620" b="1270"/>
            <wp:docPr id="15102072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a:extLst>
                        <a:ext uri="{28A0092B-C50C-407E-A947-70E740481C1C}">
                          <a14:useLocalDpi xmlns:a14="http://schemas.microsoft.com/office/drawing/2010/main" val="0"/>
                        </a:ext>
                      </a:extLst>
                    </a:blip>
                    <a:srcRect t="11639"/>
                    <a:stretch/>
                  </pic:blipFill>
                  <pic:spPr bwMode="auto">
                    <a:xfrm>
                      <a:off x="0" y="0"/>
                      <a:ext cx="5612130" cy="2265680"/>
                    </a:xfrm>
                    <a:prstGeom prst="rect">
                      <a:avLst/>
                    </a:prstGeom>
                    <a:noFill/>
                    <a:ln>
                      <a:noFill/>
                    </a:ln>
                    <a:extLst>
                      <a:ext uri="{53640926-AAD7-44D8-BBD7-CCE9431645EC}">
                        <a14:shadowObscured xmlns:a14="http://schemas.microsoft.com/office/drawing/2010/main"/>
                      </a:ext>
                    </a:extLst>
                  </pic:spPr>
                </pic:pic>
              </a:graphicData>
            </a:graphic>
          </wp:inline>
        </w:drawing>
      </w:r>
    </w:p>
    <w:p w14:paraId="0142AF2B" w14:textId="7DE68193" w:rsidR="00461B4C" w:rsidRPr="00461B4C" w:rsidRDefault="00461B4C" w:rsidP="00461B4C">
      <w:pPr>
        <w:jc w:val="both"/>
        <w:rPr>
          <w:rFonts w:ascii="Arial Nova" w:eastAsia="Aptos" w:hAnsi="Arial Nova" w:cs="Calibri"/>
          <w:sz w:val="24"/>
          <w:szCs w:val="24"/>
        </w:rPr>
      </w:pPr>
      <w:r w:rsidRPr="00461B4C">
        <w:rPr>
          <w:rFonts w:ascii="Arial Nova" w:eastAsia="Aptos" w:hAnsi="Arial Nova" w:cs="Calibri"/>
          <w:sz w:val="24"/>
          <w:szCs w:val="24"/>
        </w:rPr>
        <w:t xml:space="preserve">En el mercado </w:t>
      </w:r>
      <w:r w:rsidR="00013DEE">
        <w:rPr>
          <w:rFonts w:ascii="Arial Nova" w:eastAsia="Aptos" w:hAnsi="Arial Nova" w:cs="Calibri"/>
          <w:sz w:val="24"/>
          <w:szCs w:val="24"/>
        </w:rPr>
        <w:t>europeo</w:t>
      </w:r>
      <w:r w:rsidRPr="00461B4C">
        <w:rPr>
          <w:rFonts w:ascii="Arial Nova" w:eastAsia="Aptos" w:hAnsi="Arial Nova" w:cs="Calibri"/>
          <w:sz w:val="24"/>
          <w:szCs w:val="24"/>
        </w:rPr>
        <w:t xml:space="preserve">, </w:t>
      </w:r>
      <w:r w:rsidR="00013DEE">
        <w:rPr>
          <w:rFonts w:ascii="Arial Nova" w:eastAsia="Aptos" w:hAnsi="Arial Nova" w:cs="Calibri"/>
          <w:sz w:val="24"/>
          <w:szCs w:val="24"/>
        </w:rPr>
        <w:t xml:space="preserve">Ecuador </w:t>
      </w:r>
      <w:r w:rsidRPr="00461B4C">
        <w:rPr>
          <w:rFonts w:ascii="Arial Nova" w:eastAsia="Aptos" w:hAnsi="Arial Nova" w:cs="Calibri"/>
          <w:sz w:val="24"/>
          <w:szCs w:val="24"/>
        </w:rPr>
        <w:t xml:space="preserve">compite con Colombia y Marruecos y en menor medida con Perú, Brasil y </w:t>
      </w:r>
      <w:proofErr w:type="spellStart"/>
      <w:r w:rsidRPr="00461B4C">
        <w:rPr>
          <w:rFonts w:ascii="Arial Nova" w:eastAsia="Aptos" w:hAnsi="Arial Nova" w:cs="Calibri"/>
          <w:sz w:val="24"/>
          <w:szCs w:val="24"/>
        </w:rPr>
        <w:t>Viet</w:t>
      </w:r>
      <w:proofErr w:type="spellEnd"/>
      <w:r w:rsidRPr="00461B4C">
        <w:rPr>
          <w:rFonts w:ascii="Arial Nova" w:eastAsia="Aptos" w:hAnsi="Arial Nova" w:cs="Calibri"/>
          <w:sz w:val="24"/>
          <w:szCs w:val="24"/>
        </w:rPr>
        <w:t xml:space="preserve"> </w:t>
      </w:r>
      <w:proofErr w:type="spellStart"/>
      <w:r w:rsidRPr="00461B4C">
        <w:rPr>
          <w:rFonts w:ascii="Arial Nova" w:eastAsia="Aptos" w:hAnsi="Arial Nova" w:cs="Calibri"/>
          <w:sz w:val="24"/>
          <w:szCs w:val="24"/>
        </w:rPr>
        <w:t>Nam</w:t>
      </w:r>
      <w:proofErr w:type="spellEnd"/>
      <w:r w:rsidRPr="00461B4C">
        <w:rPr>
          <w:rFonts w:ascii="Arial Nova" w:eastAsia="Aptos" w:hAnsi="Arial Nova" w:cs="Calibri"/>
          <w:sz w:val="24"/>
          <w:szCs w:val="24"/>
        </w:rPr>
        <w:t>, todos con acceso libre de aranceles.</w:t>
      </w:r>
    </w:p>
    <w:p w14:paraId="7646B027" w14:textId="77777777" w:rsidR="00461B4C" w:rsidRPr="00461B4C" w:rsidRDefault="00461B4C" w:rsidP="00461B4C">
      <w:pPr>
        <w:jc w:val="both"/>
        <w:rPr>
          <w:rFonts w:ascii="Arial Nova" w:eastAsia="Aptos" w:hAnsi="Arial Nova" w:cs="Calibri"/>
          <w:sz w:val="24"/>
          <w:szCs w:val="24"/>
        </w:rPr>
      </w:pPr>
      <w:r w:rsidRPr="00461B4C">
        <w:rPr>
          <w:rFonts w:ascii="Arial Nova" w:eastAsia="Aptos" w:hAnsi="Arial Nova" w:cs="Calibri"/>
          <w:sz w:val="24"/>
          <w:szCs w:val="24"/>
        </w:rPr>
        <w:t xml:space="preserve">Igualmente, en este caso, la importancia no está establecida por el volumen y valor exportado, sino por el hecho de ingresar al mercado europeo en su conjunto, cumpliendo las disposiciones sanitarias y regulatorias en general, lo que abre la posibilidad de acceso a todos los países de la U.E. </w:t>
      </w:r>
    </w:p>
    <w:p w14:paraId="10E0B677" w14:textId="77777777" w:rsidR="00461B4C" w:rsidRPr="00461B4C" w:rsidRDefault="00461B4C" w:rsidP="00461B4C">
      <w:pPr>
        <w:jc w:val="both"/>
        <w:rPr>
          <w:rFonts w:ascii="Arial Nova" w:eastAsia="Aptos" w:hAnsi="Arial Nova" w:cs="Calibri"/>
          <w:sz w:val="24"/>
          <w:szCs w:val="24"/>
        </w:rPr>
      </w:pPr>
      <w:r w:rsidRPr="00461B4C">
        <w:rPr>
          <w:rFonts w:ascii="Arial Nova" w:eastAsia="Aptos" w:hAnsi="Arial Nova" w:cs="Calibri"/>
          <w:sz w:val="24"/>
          <w:szCs w:val="24"/>
        </w:rPr>
        <w:t xml:space="preserve">En definitiva, este es uno de los productos exportables de Ecuador que muestra una mejor perspectiva futura, con ya muy amplia presencia en Estados Unidos y con la posibilidad abierta de ingresar al mercado chino liberado de aranceles. </w:t>
      </w:r>
    </w:p>
    <w:p w14:paraId="17C4C0A2" w14:textId="77777777" w:rsidR="00461B4C" w:rsidRPr="00817143" w:rsidRDefault="00461B4C" w:rsidP="00461B4C">
      <w:pPr>
        <w:jc w:val="both"/>
        <w:rPr>
          <w:rFonts w:ascii="Arial Nova" w:eastAsia="Aptos" w:hAnsi="Arial Nova" w:cs="Calibri"/>
          <w:sz w:val="24"/>
          <w:szCs w:val="24"/>
        </w:rPr>
      </w:pPr>
      <w:r w:rsidRPr="00461B4C">
        <w:rPr>
          <w:rFonts w:ascii="Arial Nova" w:eastAsia="Aptos" w:hAnsi="Arial Nova" w:cs="Calibri"/>
          <w:sz w:val="24"/>
          <w:szCs w:val="24"/>
        </w:rPr>
        <w:t xml:space="preserve">Atendiendo al hecho de que se trata de un producto en muy rápida expansión en lo que se refiere a plantaciones y cultivos, la diversificación hacia China, así como también al mercado de la UE debiera ser una prioridad para la negociación de los protocolos sanitarios y de acceso, así como para la eventual implementación de campañas de promoción. </w:t>
      </w:r>
    </w:p>
    <w:p w14:paraId="0B72CA6A" w14:textId="612F558A" w:rsidR="00F4426E" w:rsidRPr="00A02439" w:rsidRDefault="00F4426E" w:rsidP="00A02439">
      <w:pPr>
        <w:pStyle w:val="Heading3"/>
        <w:rPr>
          <w:rFonts w:eastAsia="Aptos"/>
          <w:b/>
          <w:bCs/>
        </w:rPr>
      </w:pPr>
      <w:bookmarkStart w:id="19" w:name="_Toc172485942"/>
      <w:r w:rsidRPr="00A02439">
        <w:rPr>
          <w:rFonts w:eastAsia="Aptos"/>
          <w:b/>
          <w:bCs/>
        </w:rPr>
        <w:t>3.2.5.</w:t>
      </w:r>
      <w:r w:rsidRPr="00A02439">
        <w:rPr>
          <w:rFonts w:eastAsia="Aptos"/>
          <w:b/>
          <w:bCs/>
        </w:rPr>
        <w:tab/>
        <w:t>MARACUYÁ.</w:t>
      </w:r>
      <w:bookmarkEnd w:id="19"/>
    </w:p>
    <w:p w14:paraId="5D9C3196" w14:textId="77777777" w:rsidR="00F4426E" w:rsidRPr="00F4426E" w:rsidRDefault="00F4426E" w:rsidP="00F4426E">
      <w:pPr>
        <w:jc w:val="both"/>
        <w:rPr>
          <w:rFonts w:ascii="Arial Nova" w:eastAsia="Aptos" w:hAnsi="Arial Nova" w:cs="Calibri"/>
          <w:sz w:val="24"/>
          <w:szCs w:val="24"/>
        </w:rPr>
      </w:pPr>
      <w:r w:rsidRPr="00F4426E">
        <w:rPr>
          <w:rFonts w:ascii="Arial Nova" w:eastAsia="Aptos" w:hAnsi="Arial Nova" w:cs="Calibri"/>
          <w:sz w:val="24"/>
          <w:szCs w:val="24"/>
        </w:rPr>
        <w:t>Si bien la producción local de maracuyá está aumentando rápidamente, duplicando su producción en 2022 respecto del año anterior, alcanzando a más de 65.000 toneladas, su participación en los mercados internacionales es todavía muy incipiente, pues de acuerdo a cifras del Banco Central Ecuatoriano  las exportaciones de maracuyá fresca llegaron a cifras cercanas a un millón de dólares, en tanto las exportaciones de fruta congelada llegaron el mismo año a US $ 4.3 millones y las de productos derivados (jugos y otros elaborados) alcanzaron los 29.1 millones de dólares.</w:t>
      </w:r>
      <w:r w:rsidRPr="00F4426E">
        <w:rPr>
          <w:rFonts w:ascii="Arial Nova" w:eastAsia="Aptos" w:hAnsi="Arial Nova" w:cs="Calibri"/>
          <w:sz w:val="24"/>
          <w:szCs w:val="24"/>
          <w:vertAlign w:val="superscript"/>
        </w:rPr>
        <w:footnoteReference w:id="25"/>
      </w:r>
    </w:p>
    <w:p w14:paraId="4C272766" w14:textId="77777777" w:rsidR="00F4426E" w:rsidRPr="00F4426E" w:rsidRDefault="00F4426E" w:rsidP="00F4426E">
      <w:pPr>
        <w:jc w:val="both"/>
        <w:rPr>
          <w:rFonts w:ascii="Arial Nova" w:eastAsia="Aptos" w:hAnsi="Arial Nova" w:cs="Calibri"/>
          <w:sz w:val="24"/>
          <w:szCs w:val="24"/>
        </w:rPr>
      </w:pPr>
      <w:r w:rsidRPr="00F4426E">
        <w:rPr>
          <w:rFonts w:ascii="Arial Nova" w:eastAsia="Aptos" w:hAnsi="Arial Nova" w:cs="Calibri"/>
          <w:sz w:val="24"/>
          <w:szCs w:val="24"/>
        </w:rPr>
        <w:t>Se ha destacado que en general las aperturas arancelarias de los países importadores no están desagregadas como para individualizar específicamente los envíos que corresponden a maracuyá, y se agrupan con otros frutos como tamarindo, carambola y pitahaya entre otros.</w:t>
      </w:r>
    </w:p>
    <w:p w14:paraId="151F6114" w14:textId="1C34BBC3" w:rsidR="00F4426E" w:rsidRPr="00817143" w:rsidRDefault="00F4426E" w:rsidP="00F4426E">
      <w:pPr>
        <w:jc w:val="both"/>
        <w:rPr>
          <w:rFonts w:ascii="Arial Nova" w:eastAsia="Aptos" w:hAnsi="Arial Nova" w:cs="Calibri"/>
          <w:sz w:val="24"/>
          <w:szCs w:val="24"/>
        </w:rPr>
      </w:pPr>
      <w:r w:rsidRPr="00F4426E">
        <w:rPr>
          <w:rFonts w:ascii="Arial Nova" w:eastAsia="Aptos" w:hAnsi="Arial Nova" w:cs="Calibri"/>
          <w:sz w:val="24"/>
          <w:szCs w:val="24"/>
        </w:rPr>
        <w:t>De cualquier modo, lo importante en este caso (Estados Unidos) es destacar que el acceso para maracuyá está liberado de aranceles, y que se trata de un mercado en expansión para diversas frutas, entre ellas las de interés para Ecuador.</w:t>
      </w:r>
    </w:p>
    <w:p w14:paraId="741966CE" w14:textId="17A3E77E" w:rsidR="00F4426E" w:rsidRDefault="004862A5" w:rsidP="005728A0">
      <w:pPr>
        <w:spacing w:after="0"/>
        <w:ind w:left="708" w:firstLine="708"/>
        <w:jc w:val="both"/>
        <w:rPr>
          <w:rFonts w:ascii="Calibri" w:eastAsia="Aptos" w:hAnsi="Calibri" w:cs="Calibri"/>
          <w:b/>
          <w:bCs/>
          <w:sz w:val="28"/>
          <w:szCs w:val="28"/>
        </w:rPr>
      </w:pPr>
      <w:r w:rsidRPr="005728A0">
        <w:rPr>
          <w:rFonts w:ascii="Calibri" w:eastAsia="Aptos" w:hAnsi="Calibri" w:cs="Calibri"/>
          <w:b/>
          <w:bCs/>
          <w:sz w:val="28"/>
          <w:szCs w:val="28"/>
        </w:rPr>
        <w:t xml:space="preserve">EXPORTACIONES DE MARACUYÁ A </w:t>
      </w:r>
      <w:r w:rsidR="00F4426E" w:rsidRPr="005728A0">
        <w:rPr>
          <w:rFonts w:ascii="Calibri" w:eastAsia="Aptos" w:hAnsi="Calibri" w:cs="Calibri"/>
          <w:b/>
          <w:bCs/>
          <w:sz w:val="28"/>
          <w:szCs w:val="28"/>
        </w:rPr>
        <w:t>ESTADOS UNIDOS</w:t>
      </w:r>
    </w:p>
    <w:p w14:paraId="255FFAFC" w14:textId="491D8CE0" w:rsidR="005728A0" w:rsidRPr="005728A0" w:rsidRDefault="005728A0" w:rsidP="005728A0">
      <w:pPr>
        <w:spacing w:after="0" w:line="240" w:lineRule="auto"/>
        <w:ind w:left="360"/>
        <w:jc w:val="center"/>
        <w:rPr>
          <w:b/>
          <w:bCs/>
          <w:sz w:val="28"/>
          <w:szCs w:val="28"/>
        </w:rPr>
      </w:pPr>
      <w:r>
        <w:rPr>
          <w:b/>
          <w:bCs/>
          <w:sz w:val="28"/>
          <w:szCs w:val="28"/>
        </w:rPr>
        <w:t>(Cifras en miles de US$)</w:t>
      </w:r>
    </w:p>
    <w:p w14:paraId="7516D0C3" w14:textId="294F1ECF" w:rsidR="00F4426E" w:rsidRDefault="00F4426E" w:rsidP="00F4426E">
      <w:pPr>
        <w:jc w:val="both"/>
        <w:rPr>
          <w:rFonts w:ascii="Calibri" w:eastAsia="Aptos" w:hAnsi="Calibri" w:cs="Calibri"/>
          <w:sz w:val="24"/>
          <w:szCs w:val="24"/>
        </w:rPr>
      </w:pPr>
      <w:r w:rsidRPr="00F4426E">
        <w:rPr>
          <w:rFonts w:ascii="Aptos" w:eastAsia="Aptos" w:hAnsi="Aptos" w:cs="Times New Roman"/>
          <w:noProof/>
          <w:lang w:val="en-US"/>
        </w:rPr>
        <w:drawing>
          <wp:inline distT="0" distB="0" distL="0" distR="0" wp14:anchorId="5B5DBBE5" wp14:editId="147CDC63">
            <wp:extent cx="5612130" cy="2692400"/>
            <wp:effectExtent l="0" t="0" r="7620" b="0"/>
            <wp:docPr id="120622537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a:extLst>
                        <a:ext uri="{28A0092B-C50C-407E-A947-70E740481C1C}">
                          <a14:useLocalDpi xmlns:a14="http://schemas.microsoft.com/office/drawing/2010/main" val="0"/>
                        </a:ext>
                      </a:extLst>
                    </a:blip>
                    <a:srcRect t="6666"/>
                    <a:stretch/>
                  </pic:blipFill>
                  <pic:spPr bwMode="auto">
                    <a:xfrm>
                      <a:off x="0" y="0"/>
                      <a:ext cx="5612130" cy="2692400"/>
                    </a:xfrm>
                    <a:prstGeom prst="rect">
                      <a:avLst/>
                    </a:prstGeom>
                    <a:noFill/>
                    <a:ln>
                      <a:noFill/>
                    </a:ln>
                    <a:extLst>
                      <a:ext uri="{53640926-AAD7-44D8-BBD7-CCE9431645EC}">
                        <a14:shadowObscured xmlns:a14="http://schemas.microsoft.com/office/drawing/2010/main"/>
                      </a:ext>
                    </a:extLst>
                  </pic:spPr>
                </pic:pic>
              </a:graphicData>
            </a:graphic>
          </wp:inline>
        </w:drawing>
      </w:r>
    </w:p>
    <w:p w14:paraId="7928B90A" w14:textId="77777777" w:rsidR="00F4426E" w:rsidRPr="00F4426E" w:rsidRDefault="00F4426E" w:rsidP="00F4426E">
      <w:pPr>
        <w:jc w:val="both"/>
        <w:rPr>
          <w:rFonts w:ascii="Arial Nova" w:eastAsia="Aptos" w:hAnsi="Arial Nova" w:cs="Calibri"/>
          <w:sz w:val="24"/>
          <w:szCs w:val="24"/>
        </w:rPr>
      </w:pPr>
      <w:r w:rsidRPr="00F4426E">
        <w:rPr>
          <w:rFonts w:ascii="Arial Nova" w:eastAsia="Aptos" w:hAnsi="Arial Nova" w:cs="Calibri"/>
          <w:sz w:val="24"/>
          <w:szCs w:val="24"/>
        </w:rPr>
        <w:t>Otro mercado de interés para este producto es el de la Unión Europea, y al respecto se constata que Ecuador ocupa el primer lugar como proveedor en este grupo de frutos entre los cuales se encuentra el maracuyá, accediendo liberado de aranceles y adecuado a las normativas y exigencias de la Unión Europea.</w:t>
      </w:r>
    </w:p>
    <w:p w14:paraId="2A4FA33B" w14:textId="77777777" w:rsidR="00F4426E" w:rsidRDefault="00F4426E" w:rsidP="00F4426E">
      <w:pPr>
        <w:jc w:val="both"/>
        <w:rPr>
          <w:rFonts w:ascii="Arial Nova" w:eastAsia="Aptos" w:hAnsi="Arial Nova" w:cs="Calibri"/>
          <w:sz w:val="24"/>
          <w:szCs w:val="24"/>
        </w:rPr>
      </w:pPr>
      <w:r w:rsidRPr="00F4426E">
        <w:rPr>
          <w:rFonts w:ascii="Arial Nova" w:eastAsia="Aptos" w:hAnsi="Arial Nova" w:cs="Calibri"/>
          <w:sz w:val="24"/>
          <w:szCs w:val="24"/>
        </w:rPr>
        <w:t>Lo importante constatar que se trata igualmente de un mercado en expansión donde ya existe presencia de Ecuador, y al que será posible aumentar las exportaciones en la medida en que las cadenas locales de valor sean eficientes y competitivas, especialmente en lo que dice relación con procesamiento, transporte y distribución.</w:t>
      </w:r>
    </w:p>
    <w:p w14:paraId="0D0C4784" w14:textId="77777777" w:rsidR="005728A0" w:rsidRDefault="005728A0" w:rsidP="00F4426E">
      <w:pPr>
        <w:jc w:val="both"/>
        <w:rPr>
          <w:rFonts w:ascii="Arial Nova" w:eastAsia="Aptos" w:hAnsi="Arial Nova" w:cs="Calibri"/>
          <w:sz w:val="24"/>
          <w:szCs w:val="24"/>
        </w:rPr>
      </w:pPr>
    </w:p>
    <w:p w14:paraId="10BEF5B0" w14:textId="77777777" w:rsidR="005728A0" w:rsidRDefault="005728A0" w:rsidP="00F4426E">
      <w:pPr>
        <w:jc w:val="both"/>
        <w:rPr>
          <w:rFonts w:ascii="Arial Nova" w:eastAsia="Aptos" w:hAnsi="Arial Nova" w:cs="Calibri"/>
          <w:sz w:val="24"/>
          <w:szCs w:val="24"/>
        </w:rPr>
      </w:pPr>
    </w:p>
    <w:p w14:paraId="60D902EF" w14:textId="2B09A2E0" w:rsidR="00AA1913" w:rsidRDefault="00AA1913" w:rsidP="00B63995">
      <w:pPr>
        <w:spacing w:after="0"/>
        <w:ind w:left="1416"/>
        <w:rPr>
          <w:rFonts w:eastAsia="Aptos" w:cstheme="minorHAnsi"/>
          <w:b/>
          <w:bCs/>
          <w:sz w:val="28"/>
          <w:szCs w:val="28"/>
        </w:rPr>
      </w:pPr>
      <w:r w:rsidRPr="00ED62FF">
        <w:rPr>
          <w:rFonts w:eastAsia="Aptos" w:cstheme="minorHAnsi"/>
          <w:b/>
          <w:bCs/>
          <w:sz w:val="28"/>
          <w:szCs w:val="28"/>
        </w:rPr>
        <w:t>EXPORTACIONES DE MARACUYÁ A LA UNIÓN EUROPEA</w:t>
      </w:r>
    </w:p>
    <w:p w14:paraId="1D39BE71" w14:textId="08E38326" w:rsidR="00ED62FF" w:rsidRPr="00ED62FF" w:rsidRDefault="00ED62FF" w:rsidP="00ED62FF">
      <w:pPr>
        <w:spacing w:after="0" w:line="240" w:lineRule="auto"/>
        <w:ind w:left="360"/>
        <w:jc w:val="center"/>
        <w:rPr>
          <w:b/>
          <w:bCs/>
          <w:sz w:val="28"/>
          <w:szCs w:val="28"/>
        </w:rPr>
      </w:pPr>
      <w:r>
        <w:rPr>
          <w:b/>
          <w:bCs/>
          <w:sz w:val="28"/>
          <w:szCs w:val="28"/>
        </w:rPr>
        <w:t>(Cifras en miles de US$)</w:t>
      </w:r>
    </w:p>
    <w:p w14:paraId="3F1D8156" w14:textId="1B2B1097" w:rsidR="00C94A90" w:rsidRDefault="00F4426E" w:rsidP="00ED62FF">
      <w:pPr>
        <w:ind w:left="360"/>
        <w:jc w:val="both"/>
        <w:rPr>
          <w:sz w:val="24"/>
          <w:szCs w:val="24"/>
        </w:rPr>
      </w:pPr>
      <w:r w:rsidRPr="00F4426E">
        <w:rPr>
          <w:rFonts w:ascii="Aptos" w:eastAsia="Aptos" w:hAnsi="Aptos" w:cs="Times New Roman"/>
          <w:noProof/>
          <w:lang w:val="en-US"/>
        </w:rPr>
        <w:drawing>
          <wp:inline distT="0" distB="0" distL="0" distR="0" wp14:anchorId="4EA677A7" wp14:editId="38680062">
            <wp:extent cx="5612130" cy="2516505"/>
            <wp:effectExtent l="0" t="0" r="7620" b="0"/>
            <wp:docPr id="17128716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t="11203"/>
                    <a:stretch/>
                  </pic:blipFill>
                  <pic:spPr bwMode="auto">
                    <a:xfrm>
                      <a:off x="0" y="0"/>
                      <a:ext cx="5612130" cy="2516505"/>
                    </a:xfrm>
                    <a:prstGeom prst="rect">
                      <a:avLst/>
                    </a:prstGeom>
                    <a:noFill/>
                    <a:ln>
                      <a:noFill/>
                    </a:ln>
                    <a:extLst>
                      <a:ext uri="{53640926-AAD7-44D8-BBD7-CCE9431645EC}">
                        <a14:shadowObscured xmlns:a14="http://schemas.microsoft.com/office/drawing/2010/main"/>
                      </a:ext>
                    </a:extLst>
                  </pic:spPr>
                </pic:pic>
              </a:graphicData>
            </a:graphic>
          </wp:inline>
        </w:drawing>
      </w:r>
    </w:p>
    <w:p w14:paraId="51D2EC4F" w14:textId="7ED7B92D" w:rsidR="00CA12C1" w:rsidRPr="00CF79C5" w:rsidRDefault="00CA12C1" w:rsidP="00CF79C5">
      <w:pPr>
        <w:pStyle w:val="Heading2"/>
        <w:rPr>
          <w:b/>
          <w:bCs/>
        </w:rPr>
      </w:pPr>
      <w:bookmarkStart w:id="20" w:name="_Toc172485943"/>
      <w:r w:rsidRPr="00CF79C5">
        <w:rPr>
          <w:b/>
          <w:bCs/>
        </w:rPr>
        <w:t>3.3.</w:t>
      </w:r>
      <w:r w:rsidRPr="00CF79C5">
        <w:rPr>
          <w:b/>
          <w:bCs/>
        </w:rPr>
        <w:tab/>
        <w:t>CONCLUSIONES.</w:t>
      </w:r>
      <w:bookmarkEnd w:id="20"/>
    </w:p>
    <w:p w14:paraId="70068114" w14:textId="17A72313" w:rsidR="00EE05EA" w:rsidRDefault="00EA3E09" w:rsidP="008269D5">
      <w:pPr>
        <w:ind w:left="360"/>
        <w:jc w:val="both"/>
        <w:rPr>
          <w:sz w:val="24"/>
          <w:szCs w:val="24"/>
        </w:rPr>
      </w:pPr>
      <w:r>
        <w:rPr>
          <w:sz w:val="24"/>
          <w:szCs w:val="24"/>
        </w:rPr>
        <w:t xml:space="preserve">Ecuador presenta </w:t>
      </w:r>
      <w:r w:rsidR="00EE05EA">
        <w:rPr>
          <w:sz w:val="24"/>
          <w:szCs w:val="24"/>
        </w:rPr>
        <w:t>una positiva inserción</w:t>
      </w:r>
      <w:r>
        <w:rPr>
          <w:sz w:val="24"/>
          <w:szCs w:val="24"/>
        </w:rPr>
        <w:t xml:space="preserve"> en los mercados internacionales, a través de productos en los cuales tiene importantes </w:t>
      </w:r>
      <w:r w:rsidR="00EE05EA">
        <w:rPr>
          <w:sz w:val="24"/>
          <w:szCs w:val="24"/>
        </w:rPr>
        <w:t>posiciones</w:t>
      </w:r>
      <w:r>
        <w:rPr>
          <w:sz w:val="24"/>
          <w:szCs w:val="24"/>
        </w:rPr>
        <w:t xml:space="preserve"> de liderazgo como </w:t>
      </w:r>
      <w:r w:rsidR="00EE05EA">
        <w:rPr>
          <w:sz w:val="24"/>
          <w:szCs w:val="24"/>
        </w:rPr>
        <w:t>banano</w:t>
      </w:r>
      <w:r>
        <w:rPr>
          <w:sz w:val="24"/>
          <w:szCs w:val="24"/>
        </w:rPr>
        <w:t xml:space="preserve">, cacao y flores que ingresan a sus mercados </w:t>
      </w:r>
      <w:r w:rsidR="00C94A90">
        <w:rPr>
          <w:sz w:val="24"/>
          <w:szCs w:val="24"/>
        </w:rPr>
        <w:t xml:space="preserve">de destino </w:t>
      </w:r>
      <w:r>
        <w:rPr>
          <w:sz w:val="24"/>
          <w:szCs w:val="24"/>
        </w:rPr>
        <w:t>prácticamente sin limitaciones arancelarias o de barreras técnicas al comercio</w:t>
      </w:r>
      <w:r w:rsidR="00EE05EA">
        <w:rPr>
          <w:sz w:val="24"/>
          <w:szCs w:val="24"/>
        </w:rPr>
        <w:t>, de manera que la posibilidad de aumentar sus envíos aparece viable en la medida que sus cadenas de valor mantengan su competitividad.</w:t>
      </w:r>
    </w:p>
    <w:p w14:paraId="20313BE0" w14:textId="0C6EB47C" w:rsidR="00EE05EA" w:rsidRDefault="00EE05EA" w:rsidP="008269D5">
      <w:pPr>
        <w:ind w:left="360"/>
        <w:jc w:val="both"/>
        <w:rPr>
          <w:sz w:val="24"/>
          <w:szCs w:val="24"/>
        </w:rPr>
      </w:pPr>
      <w:r>
        <w:rPr>
          <w:sz w:val="24"/>
          <w:szCs w:val="24"/>
        </w:rPr>
        <w:t>Debe destacarse especialmente las buenas perspectivas para sus exportaciones de cacao, especialmente si se logra valorizar su calidad como cacao fino, e igualmente las promisorias perspectivas para sus exportaciones de pitahaya que pueden consolidarse en el corto plazo como un producto muy importante en la canasta exportadora ecuatoriana.</w:t>
      </w:r>
    </w:p>
    <w:p w14:paraId="7721D3FD" w14:textId="77777777" w:rsidR="00EE05EA" w:rsidRDefault="00EE05EA" w:rsidP="00EE05EA">
      <w:pPr>
        <w:ind w:left="360"/>
        <w:jc w:val="both"/>
        <w:rPr>
          <w:sz w:val="24"/>
          <w:szCs w:val="24"/>
        </w:rPr>
      </w:pPr>
      <w:r>
        <w:rPr>
          <w:sz w:val="24"/>
          <w:szCs w:val="24"/>
        </w:rPr>
        <w:t>En síntesis, el análisis permite señalar algunas conclusiones que pueden contribuir a la estrategia agroexportadora del país:</w:t>
      </w:r>
    </w:p>
    <w:p w14:paraId="554A5B08" w14:textId="56CAE1AC" w:rsidR="00EE05EA" w:rsidRPr="00C94A90" w:rsidRDefault="005B7327" w:rsidP="00C94A90">
      <w:pPr>
        <w:pStyle w:val="ListParagraph"/>
        <w:numPr>
          <w:ilvl w:val="0"/>
          <w:numId w:val="15"/>
        </w:numPr>
        <w:jc w:val="both"/>
        <w:rPr>
          <w:sz w:val="24"/>
          <w:szCs w:val="24"/>
        </w:rPr>
      </w:pPr>
      <w:r w:rsidRPr="00C94A90">
        <w:rPr>
          <w:sz w:val="24"/>
          <w:szCs w:val="24"/>
        </w:rPr>
        <w:t xml:space="preserve">Existe una importante concentración de </w:t>
      </w:r>
      <w:r w:rsidR="00EE05EA" w:rsidRPr="00C94A90">
        <w:rPr>
          <w:sz w:val="24"/>
          <w:szCs w:val="24"/>
        </w:rPr>
        <w:t>canasta exportadora</w:t>
      </w:r>
      <w:r w:rsidRPr="00C94A90">
        <w:rPr>
          <w:sz w:val="24"/>
          <w:szCs w:val="24"/>
        </w:rPr>
        <w:t>, pues los tres principales productos (banano, cacao y flores) representan más del 75% del total, considerando además que un solo producto, banano, alcanza a poco menos del 50% del total.</w:t>
      </w:r>
    </w:p>
    <w:p w14:paraId="41854982" w14:textId="37D167AF" w:rsidR="005B7327" w:rsidRPr="00C94A90" w:rsidRDefault="005B7327" w:rsidP="00C94A90">
      <w:pPr>
        <w:pStyle w:val="ListParagraph"/>
        <w:numPr>
          <w:ilvl w:val="0"/>
          <w:numId w:val="10"/>
        </w:numPr>
        <w:jc w:val="both"/>
        <w:rPr>
          <w:sz w:val="24"/>
          <w:szCs w:val="24"/>
        </w:rPr>
      </w:pPr>
      <w:r w:rsidRPr="00C94A90">
        <w:rPr>
          <w:sz w:val="24"/>
          <w:szCs w:val="24"/>
        </w:rPr>
        <w:t>La diversificación de la canasta exportadora, si bien muestra el surgimiento de algunos nuevos productos, como las preparaciones alimenticias y algunas frutas como la pitahaya, son aún insuficientes.</w:t>
      </w:r>
    </w:p>
    <w:p w14:paraId="7C7ED07B" w14:textId="4C473CB9" w:rsidR="005B7327" w:rsidRPr="00EE05EA" w:rsidRDefault="005B7327" w:rsidP="00EE05EA">
      <w:pPr>
        <w:pStyle w:val="ListParagraph"/>
        <w:numPr>
          <w:ilvl w:val="0"/>
          <w:numId w:val="10"/>
        </w:numPr>
        <w:jc w:val="both"/>
        <w:rPr>
          <w:sz w:val="24"/>
          <w:szCs w:val="24"/>
        </w:rPr>
      </w:pPr>
      <w:r w:rsidRPr="00EE05EA">
        <w:rPr>
          <w:sz w:val="24"/>
          <w:szCs w:val="24"/>
        </w:rPr>
        <w:t xml:space="preserve">La </w:t>
      </w:r>
      <w:r w:rsidR="00EE05EA">
        <w:rPr>
          <w:sz w:val="24"/>
          <w:szCs w:val="24"/>
        </w:rPr>
        <w:t xml:space="preserve">negociación de un TLC con China propiciará la </w:t>
      </w:r>
      <w:r w:rsidRPr="00EE05EA">
        <w:rPr>
          <w:sz w:val="24"/>
          <w:szCs w:val="24"/>
        </w:rPr>
        <w:t>apertura de mercados, para nuevos productos</w:t>
      </w:r>
      <w:r w:rsidR="00EE05EA">
        <w:rPr>
          <w:sz w:val="24"/>
          <w:szCs w:val="24"/>
        </w:rPr>
        <w:t xml:space="preserve">, como </w:t>
      </w:r>
      <w:r w:rsidR="00C94A90">
        <w:rPr>
          <w:sz w:val="24"/>
          <w:szCs w:val="24"/>
        </w:rPr>
        <w:t>pitahaya,</w:t>
      </w:r>
      <w:r w:rsidR="00EE05EA">
        <w:rPr>
          <w:sz w:val="24"/>
          <w:szCs w:val="24"/>
        </w:rPr>
        <w:t xml:space="preserve"> maracuyá y preparaciones </w:t>
      </w:r>
      <w:r w:rsidR="00C94A90">
        <w:rPr>
          <w:sz w:val="24"/>
          <w:szCs w:val="24"/>
        </w:rPr>
        <w:t xml:space="preserve">alimenticias, </w:t>
      </w:r>
      <w:r w:rsidR="00C94A90" w:rsidRPr="00EE05EA">
        <w:rPr>
          <w:sz w:val="24"/>
          <w:szCs w:val="24"/>
        </w:rPr>
        <w:t>lo</w:t>
      </w:r>
      <w:r w:rsidR="00EE05EA">
        <w:rPr>
          <w:sz w:val="24"/>
          <w:szCs w:val="24"/>
        </w:rPr>
        <w:t xml:space="preserve"> </w:t>
      </w:r>
      <w:r w:rsidR="00F7240C">
        <w:rPr>
          <w:sz w:val="24"/>
          <w:szCs w:val="24"/>
        </w:rPr>
        <w:t>que facilitará</w:t>
      </w:r>
      <w:r w:rsidR="00EE05EA">
        <w:rPr>
          <w:sz w:val="24"/>
          <w:szCs w:val="24"/>
        </w:rPr>
        <w:t xml:space="preserve"> la de mercados y productos</w:t>
      </w:r>
      <w:r w:rsidR="00C94A90">
        <w:rPr>
          <w:sz w:val="24"/>
          <w:szCs w:val="24"/>
        </w:rPr>
        <w:t>, si se complementa la desgravación arancelaria con una ágil negociación de los protocolos sanitarios y regulatorios de acceso.</w:t>
      </w:r>
    </w:p>
    <w:p w14:paraId="138B0874" w14:textId="146D5F65" w:rsidR="005B7327" w:rsidRPr="00A4369E" w:rsidRDefault="005B7327" w:rsidP="00A4369E">
      <w:pPr>
        <w:pStyle w:val="ListParagraph"/>
        <w:numPr>
          <w:ilvl w:val="0"/>
          <w:numId w:val="10"/>
        </w:numPr>
        <w:jc w:val="both"/>
        <w:rPr>
          <w:sz w:val="24"/>
          <w:szCs w:val="24"/>
        </w:rPr>
      </w:pPr>
      <w:r w:rsidRPr="00A4369E">
        <w:rPr>
          <w:sz w:val="24"/>
          <w:szCs w:val="24"/>
        </w:rPr>
        <w:t>Desde el punto de vista de los mercados de destino, Estados Unidos y la Unión Europea concentran la mayor parte de los envíos, especialmente en los que dice relación con banana y flores</w:t>
      </w:r>
      <w:r w:rsidR="00C94A90" w:rsidRPr="00A4369E">
        <w:rPr>
          <w:sz w:val="24"/>
          <w:szCs w:val="24"/>
        </w:rPr>
        <w:t>, situación que muy probablemente persistirá en el corto y mediano plazo</w:t>
      </w:r>
      <w:r w:rsidRPr="00A4369E">
        <w:rPr>
          <w:sz w:val="24"/>
          <w:szCs w:val="24"/>
        </w:rPr>
        <w:t>.</w:t>
      </w:r>
    </w:p>
    <w:p w14:paraId="175DEA7E" w14:textId="0A3AFA0D" w:rsidR="004E6454" w:rsidRDefault="004E6454" w:rsidP="00D066C3">
      <w:pPr>
        <w:pStyle w:val="ListParagraph"/>
        <w:numPr>
          <w:ilvl w:val="0"/>
          <w:numId w:val="10"/>
        </w:numPr>
        <w:jc w:val="both"/>
        <w:rPr>
          <w:sz w:val="24"/>
          <w:szCs w:val="24"/>
        </w:rPr>
      </w:pPr>
      <w:r>
        <w:rPr>
          <w:sz w:val="24"/>
          <w:szCs w:val="24"/>
        </w:rPr>
        <w:t xml:space="preserve">Sin perjuicio de lo anterior, debe destacarse la importancia de Rusia, como principal mercado para las exportaciones de </w:t>
      </w:r>
      <w:r w:rsidR="004638E2">
        <w:rPr>
          <w:sz w:val="24"/>
          <w:szCs w:val="24"/>
        </w:rPr>
        <w:t>banana</w:t>
      </w:r>
      <w:r>
        <w:rPr>
          <w:sz w:val="24"/>
          <w:szCs w:val="24"/>
        </w:rPr>
        <w:t xml:space="preserve">, así como </w:t>
      </w:r>
      <w:r w:rsidR="001F75FE">
        <w:rPr>
          <w:sz w:val="24"/>
          <w:szCs w:val="24"/>
        </w:rPr>
        <w:t>de Malasia e Indonesia para las exportaciones de cacao y de Japón para las exportaciones de hortalizas.</w:t>
      </w:r>
    </w:p>
    <w:p w14:paraId="5CE13B01" w14:textId="7912F724" w:rsidR="001F75FE" w:rsidRDefault="001F75FE" w:rsidP="00D066C3">
      <w:pPr>
        <w:pStyle w:val="ListParagraph"/>
        <w:numPr>
          <w:ilvl w:val="0"/>
          <w:numId w:val="10"/>
        </w:numPr>
        <w:jc w:val="both"/>
        <w:rPr>
          <w:sz w:val="24"/>
          <w:szCs w:val="24"/>
        </w:rPr>
      </w:pPr>
      <w:r>
        <w:rPr>
          <w:sz w:val="24"/>
          <w:szCs w:val="24"/>
        </w:rPr>
        <w:t>Los mercados de la región son de escasa importancia, salvo Chile y Argentina para las exportaciones de banana</w:t>
      </w:r>
      <w:r w:rsidR="004638E2">
        <w:rPr>
          <w:sz w:val="24"/>
          <w:szCs w:val="24"/>
        </w:rPr>
        <w:t xml:space="preserve"> y de Colombia para el aceite de palma.</w:t>
      </w:r>
    </w:p>
    <w:p w14:paraId="37F8EB06" w14:textId="6E5BE276" w:rsidR="004638E2" w:rsidRDefault="004638E2" w:rsidP="00D066C3">
      <w:pPr>
        <w:pStyle w:val="ListParagraph"/>
        <w:numPr>
          <w:ilvl w:val="0"/>
          <w:numId w:val="10"/>
        </w:numPr>
        <w:jc w:val="both"/>
        <w:rPr>
          <w:sz w:val="24"/>
          <w:szCs w:val="24"/>
        </w:rPr>
      </w:pPr>
      <w:r>
        <w:rPr>
          <w:sz w:val="24"/>
          <w:szCs w:val="24"/>
        </w:rPr>
        <w:t>Las exportaciones de aceite de palma a Colombia sugieren la existencia de articulación de la producción local con la cadena de producción e industrialización de aceites en dicho país.</w:t>
      </w:r>
    </w:p>
    <w:p w14:paraId="1A75E896" w14:textId="3BF9E54B" w:rsidR="004638E2" w:rsidRDefault="00D066C3" w:rsidP="00D066C3">
      <w:pPr>
        <w:pStyle w:val="ListParagraph"/>
        <w:numPr>
          <w:ilvl w:val="0"/>
          <w:numId w:val="10"/>
        </w:numPr>
        <w:jc w:val="both"/>
        <w:rPr>
          <w:sz w:val="24"/>
          <w:szCs w:val="24"/>
        </w:rPr>
      </w:pPr>
      <w:r>
        <w:rPr>
          <w:sz w:val="24"/>
          <w:szCs w:val="24"/>
        </w:rPr>
        <w:t xml:space="preserve">Considerando </w:t>
      </w:r>
      <w:r w:rsidR="004638E2">
        <w:rPr>
          <w:sz w:val="24"/>
          <w:szCs w:val="24"/>
        </w:rPr>
        <w:t xml:space="preserve">las políticas a impulsar, parece </w:t>
      </w:r>
      <w:r w:rsidR="0069674A">
        <w:rPr>
          <w:sz w:val="24"/>
          <w:szCs w:val="24"/>
        </w:rPr>
        <w:t>conveniente</w:t>
      </w:r>
      <w:r w:rsidR="004638E2">
        <w:rPr>
          <w:sz w:val="24"/>
          <w:szCs w:val="24"/>
        </w:rPr>
        <w:t xml:space="preserve"> </w:t>
      </w:r>
      <w:r w:rsidR="002B253D">
        <w:rPr>
          <w:sz w:val="24"/>
          <w:szCs w:val="24"/>
        </w:rPr>
        <w:t>promover</w:t>
      </w:r>
      <w:r w:rsidR="004638E2">
        <w:rPr>
          <w:sz w:val="24"/>
          <w:szCs w:val="24"/>
        </w:rPr>
        <w:t xml:space="preserve"> la diversificación de la canasta exportadora e igualmente una mayor diversificación de los mercados de destino, especialmente hacia las economías asiáticas.</w:t>
      </w:r>
    </w:p>
    <w:p w14:paraId="6FE2BDC7" w14:textId="36F24914" w:rsidR="002F3367" w:rsidRDefault="002F3367" w:rsidP="00D066C3">
      <w:pPr>
        <w:pStyle w:val="ListParagraph"/>
        <w:numPr>
          <w:ilvl w:val="0"/>
          <w:numId w:val="10"/>
        </w:numPr>
        <w:jc w:val="both"/>
        <w:rPr>
          <w:sz w:val="24"/>
          <w:szCs w:val="24"/>
        </w:rPr>
      </w:pPr>
      <w:r>
        <w:rPr>
          <w:sz w:val="24"/>
          <w:szCs w:val="24"/>
        </w:rPr>
        <w:t>Al igual que en el caso de Colombia, la condición de Ecuador como país parte de la cuenca del pacífico, con puertos en su costa pacífica y con cercanía y facilidades de acceso al canal de Panamá son indicadores de un alto potencial de vinculación comercial con los mercados asiáticos.</w:t>
      </w:r>
    </w:p>
    <w:p w14:paraId="793A1042" w14:textId="6A162A80" w:rsidR="001530FC" w:rsidRDefault="0069674A" w:rsidP="00D066C3">
      <w:pPr>
        <w:pStyle w:val="ListParagraph"/>
        <w:numPr>
          <w:ilvl w:val="0"/>
          <w:numId w:val="10"/>
        </w:numPr>
        <w:jc w:val="both"/>
        <w:rPr>
          <w:sz w:val="24"/>
          <w:szCs w:val="24"/>
        </w:rPr>
      </w:pPr>
      <w:r>
        <w:rPr>
          <w:sz w:val="24"/>
          <w:szCs w:val="24"/>
        </w:rPr>
        <w:t>La</w:t>
      </w:r>
      <w:r w:rsidR="004638E2">
        <w:rPr>
          <w:sz w:val="24"/>
          <w:szCs w:val="24"/>
        </w:rPr>
        <w:t xml:space="preserve"> negociación de acuerdos </w:t>
      </w:r>
      <w:r w:rsidR="002B253D">
        <w:rPr>
          <w:sz w:val="24"/>
          <w:szCs w:val="24"/>
        </w:rPr>
        <w:t>comerciales,</w:t>
      </w:r>
      <w:r w:rsidR="004638E2">
        <w:rPr>
          <w:sz w:val="24"/>
          <w:szCs w:val="24"/>
        </w:rPr>
        <w:t xml:space="preserve"> así como de los protocolos de sanidad e inocuidad </w:t>
      </w:r>
      <w:r>
        <w:rPr>
          <w:sz w:val="24"/>
          <w:szCs w:val="24"/>
        </w:rPr>
        <w:t xml:space="preserve">debería ser prioritarios en especial </w:t>
      </w:r>
      <w:r w:rsidR="004638E2">
        <w:rPr>
          <w:sz w:val="24"/>
          <w:szCs w:val="24"/>
        </w:rPr>
        <w:t>con China, Japón, Corea y los países miembros de Asean.</w:t>
      </w:r>
    </w:p>
    <w:p w14:paraId="42E7FA5F" w14:textId="587CE5CD" w:rsidR="00F224CC" w:rsidRPr="009F61A6" w:rsidRDefault="00F224CC" w:rsidP="009F61A6">
      <w:pPr>
        <w:pStyle w:val="Heading1"/>
        <w:rPr>
          <w:b/>
          <w:bCs/>
        </w:rPr>
      </w:pPr>
      <w:bookmarkStart w:id="21" w:name="_Toc172485944"/>
      <w:r w:rsidRPr="009F61A6">
        <w:rPr>
          <w:b/>
          <w:bCs/>
        </w:rPr>
        <w:t>4.</w:t>
      </w:r>
      <w:r w:rsidRPr="009F61A6">
        <w:rPr>
          <w:b/>
          <w:bCs/>
        </w:rPr>
        <w:tab/>
        <w:t>PERÚ.</w:t>
      </w:r>
      <w:bookmarkEnd w:id="21"/>
    </w:p>
    <w:p w14:paraId="5959A943" w14:textId="345833D0" w:rsidR="00BF13E4" w:rsidRDefault="00BF13E4" w:rsidP="00C50CB9">
      <w:pPr>
        <w:jc w:val="both"/>
        <w:rPr>
          <w:sz w:val="24"/>
          <w:szCs w:val="24"/>
        </w:rPr>
      </w:pPr>
      <w:r>
        <w:rPr>
          <w:sz w:val="24"/>
          <w:szCs w:val="24"/>
        </w:rPr>
        <w:t xml:space="preserve">Perú se ha consolidado como el principal exportador agrícola de la </w:t>
      </w:r>
      <w:r w:rsidR="0088142D">
        <w:rPr>
          <w:sz w:val="24"/>
          <w:szCs w:val="24"/>
        </w:rPr>
        <w:t>C</w:t>
      </w:r>
      <w:r>
        <w:rPr>
          <w:sz w:val="24"/>
          <w:szCs w:val="24"/>
        </w:rPr>
        <w:t xml:space="preserve">omunidad </w:t>
      </w:r>
      <w:r w:rsidR="0088142D">
        <w:rPr>
          <w:sz w:val="24"/>
          <w:szCs w:val="24"/>
        </w:rPr>
        <w:t>A</w:t>
      </w:r>
      <w:r>
        <w:rPr>
          <w:sz w:val="24"/>
          <w:szCs w:val="24"/>
        </w:rPr>
        <w:t>ndina, con envíos que el último año superaron por primera vez los US $ 10.000 millones, y que e</w:t>
      </w:r>
      <w:r w:rsidR="00ED3CDC">
        <w:rPr>
          <w:sz w:val="24"/>
          <w:szCs w:val="24"/>
        </w:rPr>
        <w:t>n</w:t>
      </w:r>
      <w:r>
        <w:rPr>
          <w:sz w:val="24"/>
          <w:szCs w:val="24"/>
        </w:rPr>
        <w:t xml:space="preserve"> el lapso 2018-2023 exhiben un crecimiento de </w:t>
      </w:r>
      <w:r w:rsidR="006267E0">
        <w:rPr>
          <w:sz w:val="24"/>
          <w:szCs w:val="24"/>
        </w:rPr>
        <w:t>más de un 35%. El valor de las exportaciones agrícolas representa el 16% del valor de las exportaciones totales</w:t>
      </w:r>
      <w:r w:rsidR="00ED3CDC">
        <w:rPr>
          <w:sz w:val="24"/>
          <w:szCs w:val="24"/>
        </w:rPr>
        <w:t xml:space="preserve"> y se ha mantenido estable en esa proporción </w:t>
      </w:r>
      <w:r w:rsidR="0088142D">
        <w:rPr>
          <w:sz w:val="24"/>
          <w:szCs w:val="24"/>
        </w:rPr>
        <w:t>sin perjuicio</w:t>
      </w:r>
      <w:r w:rsidR="00ED3CDC">
        <w:rPr>
          <w:sz w:val="24"/>
          <w:szCs w:val="24"/>
        </w:rPr>
        <w:t xml:space="preserve"> del aumento general del</w:t>
      </w:r>
      <w:r w:rsidR="00B55EC6">
        <w:rPr>
          <w:sz w:val="24"/>
          <w:szCs w:val="24"/>
        </w:rPr>
        <w:t xml:space="preserve"> valor de las exportaciones de Perú al mundo</w:t>
      </w:r>
      <w:r w:rsidR="006267E0">
        <w:rPr>
          <w:sz w:val="24"/>
          <w:szCs w:val="24"/>
        </w:rPr>
        <w:t>.</w:t>
      </w:r>
    </w:p>
    <w:p w14:paraId="5B1E969D" w14:textId="77777777" w:rsidR="00413870" w:rsidRDefault="00413870" w:rsidP="00543586">
      <w:pPr>
        <w:ind w:left="1416" w:firstLine="708"/>
        <w:rPr>
          <w:b/>
          <w:bCs/>
          <w:sz w:val="28"/>
          <w:szCs w:val="28"/>
        </w:rPr>
      </w:pPr>
    </w:p>
    <w:p w14:paraId="303E23B4" w14:textId="77777777" w:rsidR="00D67C50" w:rsidRDefault="00D67C50" w:rsidP="00543586">
      <w:pPr>
        <w:ind w:left="1416" w:firstLine="708"/>
        <w:rPr>
          <w:b/>
          <w:bCs/>
          <w:sz w:val="28"/>
          <w:szCs w:val="28"/>
        </w:rPr>
      </w:pPr>
    </w:p>
    <w:p w14:paraId="3F93EA33" w14:textId="77777777" w:rsidR="00D67C50" w:rsidRDefault="00D67C50" w:rsidP="00543586">
      <w:pPr>
        <w:ind w:left="1416" w:firstLine="708"/>
        <w:rPr>
          <w:b/>
          <w:bCs/>
          <w:sz w:val="28"/>
          <w:szCs w:val="28"/>
        </w:rPr>
      </w:pPr>
    </w:p>
    <w:p w14:paraId="6A07AAC8" w14:textId="77777777" w:rsidR="00413870" w:rsidRDefault="00413870" w:rsidP="00543586">
      <w:pPr>
        <w:ind w:left="1416" w:firstLine="708"/>
        <w:rPr>
          <w:b/>
          <w:bCs/>
          <w:sz w:val="28"/>
          <w:szCs w:val="28"/>
        </w:rPr>
      </w:pPr>
    </w:p>
    <w:p w14:paraId="02EC2084" w14:textId="22FF600B" w:rsidR="002A0BE0" w:rsidRDefault="007F679E" w:rsidP="00EC572A">
      <w:pPr>
        <w:spacing w:after="0"/>
        <w:ind w:left="1416" w:firstLine="708"/>
        <w:rPr>
          <w:b/>
          <w:bCs/>
          <w:sz w:val="28"/>
          <w:szCs w:val="28"/>
        </w:rPr>
      </w:pPr>
      <w:r>
        <w:rPr>
          <w:b/>
          <w:bCs/>
          <w:sz w:val="28"/>
          <w:szCs w:val="28"/>
        </w:rPr>
        <w:t xml:space="preserve">PERÚ: </w:t>
      </w:r>
      <w:r w:rsidR="00E155BE" w:rsidRPr="00E155BE">
        <w:rPr>
          <w:b/>
          <w:bCs/>
          <w:sz w:val="28"/>
          <w:szCs w:val="28"/>
        </w:rPr>
        <w:t>EXPORTACIONES AL MUNDO</w:t>
      </w:r>
    </w:p>
    <w:p w14:paraId="6CE56B35" w14:textId="288C896F" w:rsidR="00EC572A" w:rsidRDefault="00EC572A" w:rsidP="00D67C50">
      <w:pPr>
        <w:spacing w:after="0" w:line="240" w:lineRule="auto"/>
        <w:ind w:left="360"/>
        <w:rPr>
          <w:b/>
          <w:bCs/>
          <w:sz w:val="28"/>
          <w:szCs w:val="28"/>
        </w:rPr>
      </w:pPr>
      <w:r>
        <w:rPr>
          <w:b/>
          <w:bCs/>
          <w:sz w:val="28"/>
          <w:szCs w:val="28"/>
        </w:rPr>
        <w:t xml:space="preserve">                                    (Cifras en miles de US$)</w:t>
      </w:r>
    </w:p>
    <w:p w14:paraId="4BBCF4F9" w14:textId="11FCCD22" w:rsidR="00BF13E4" w:rsidRDefault="00543586" w:rsidP="00543586">
      <w:pPr>
        <w:rPr>
          <w:sz w:val="24"/>
          <w:szCs w:val="24"/>
        </w:rPr>
      </w:pPr>
      <w:r>
        <w:rPr>
          <w:noProof/>
          <w:sz w:val="24"/>
          <w:szCs w:val="24"/>
          <w:lang w:val="en-US"/>
        </w:rPr>
        <w:drawing>
          <wp:inline distT="0" distB="0" distL="0" distR="0" wp14:anchorId="7286E8B8" wp14:editId="61ACBE74">
            <wp:extent cx="5292090" cy="1712595"/>
            <wp:effectExtent l="0" t="0" r="3810" b="1905"/>
            <wp:docPr id="69137355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4">
                      <a:extLst>
                        <a:ext uri="{28A0092B-C50C-407E-A947-70E740481C1C}">
                          <a14:useLocalDpi xmlns:a14="http://schemas.microsoft.com/office/drawing/2010/main" val="0"/>
                        </a:ext>
                      </a:extLst>
                    </a:blip>
                    <a:srcRect t="15375"/>
                    <a:stretch/>
                  </pic:blipFill>
                  <pic:spPr bwMode="auto">
                    <a:xfrm>
                      <a:off x="0" y="0"/>
                      <a:ext cx="5292090" cy="1712595"/>
                    </a:xfrm>
                    <a:prstGeom prst="rect">
                      <a:avLst/>
                    </a:prstGeom>
                    <a:noFill/>
                    <a:ln>
                      <a:noFill/>
                    </a:ln>
                    <a:extLst>
                      <a:ext uri="{53640926-AAD7-44D8-BBD7-CCE9431645EC}">
                        <a14:shadowObscured xmlns:a14="http://schemas.microsoft.com/office/drawing/2010/main"/>
                      </a:ext>
                    </a:extLst>
                  </pic:spPr>
                </pic:pic>
              </a:graphicData>
            </a:graphic>
          </wp:inline>
        </w:drawing>
      </w:r>
    </w:p>
    <w:p w14:paraId="5313A929" w14:textId="653EC6A9" w:rsidR="00BF13E4" w:rsidRDefault="00E8672B" w:rsidP="00543586">
      <w:pPr>
        <w:jc w:val="both"/>
        <w:rPr>
          <w:sz w:val="24"/>
          <w:szCs w:val="24"/>
        </w:rPr>
      </w:pPr>
      <w:r>
        <w:rPr>
          <w:sz w:val="24"/>
          <w:szCs w:val="24"/>
        </w:rPr>
        <w:t>Por su parte, las importaciones han aumentado en torno a un 25%</w:t>
      </w:r>
      <w:r w:rsidR="003662D7">
        <w:rPr>
          <w:sz w:val="24"/>
          <w:szCs w:val="24"/>
        </w:rPr>
        <w:t xml:space="preserve">, </w:t>
      </w:r>
      <w:r>
        <w:rPr>
          <w:sz w:val="24"/>
          <w:szCs w:val="24"/>
        </w:rPr>
        <w:t xml:space="preserve">en el mismo período, influenciadas por los precios internacionales de los productos importados por Perú, especialmente maíz, trigo y cereales en </w:t>
      </w:r>
      <w:r w:rsidR="00E155BE">
        <w:rPr>
          <w:sz w:val="24"/>
          <w:szCs w:val="24"/>
        </w:rPr>
        <w:t xml:space="preserve">general, </w:t>
      </w:r>
      <w:r w:rsidR="00F224CC">
        <w:rPr>
          <w:sz w:val="24"/>
          <w:szCs w:val="24"/>
        </w:rPr>
        <w:t>así como algunas oleaginosas</w:t>
      </w:r>
      <w:r w:rsidR="001F39AC">
        <w:rPr>
          <w:sz w:val="24"/>
          <w:szCs w:val="24"/>
        </w:rPr>
        <w:t>.</w:t>
      </w:r>
    </w:p>
    <w:p w14:paraId="1CA0D5AA" w14:textId="77777777" w:rsidR="00543586" w:rsidRDefault="00543586" w:rsidP="00543586">
      <w:pPr>
        <w:jc w:val="both"/>
        <w:rPr>
          <w:b/>
          <w:bCs/>
          <w:sz w:val="24"/>
          <w:szCs w:val="24"/>
        </w:rPr>
      </w:pPr>
    </w:p>
    <w:p w14:paraId="4318E71F" w14:textId="22471943" w:rsidR="00543586" w:rsidRDefault="00543586" w:rsidP="00EC572A">
      <w:pPr>
        <w:spacing w:after="0"/>
        <w:ind w:left="1416" w:firstLine="708"/>
        <w:jc w:val="both"/>
        <w:rPr>
          <w:b/>
          <w:bCs/>
          <w:sz w:val="28"/>
          <w:szCs w:val="28"/>
        </w:rPr>
      </w:pPr>
      <w:r w:rsidRPr="00EC572A">
        <w:rPr>
          <w:b/>
          <w:bCs/>
          <w:sz w:val="28"/>
          <w:szCs w:val="28"/>
        </w:rPr>
        <w:t>PERÚ: IMPORTACIONES DESDE EL MUNDO.</w:t>
      </w:r>
    </w:p>
    <w:p w14:paraId="6A8FB8DC" w14:textId="2E306F85" w:rsidR="00EC572A" w:rsidRPr="00EC572A" w:rsidRDefault="00EC572A" w:rsidP="00384ED4">
      <w:pPr>
        <w:spacing w:after="0" w:line="240" w:lineRule="auto"/>
        <w:ind w:left="360"/>
        <w:jc w:val="center"/>
        <w:rPr>
          <w:b/>
          <w:bCs/>
          <w:sz w:val="28"/>
          <w:szCs w:val="28"/>
        </w:rPr>
      </w:pPr>
      <w:r>
        <w:rPr>
          <w:b/>
          <w:bCs/>
          <w:sz w:val="28"/>
          <w:szCs w:val="28"/>
        </w:rPr>
        <w:t>(Cifras en miles de US$)</w:t>
      </w:r>
    </w:p>
    <w:p w14:paraId="6969B294" w14:textId="094CA334" w:rsidR="001530FC" w:rsidRDefault="00BF13E4" w:rsidP="00384ED4">
      <w:pPr>
        <w:jc w:val="both"/>
        <w:rPr>
          <w:sz w:val="24"/>
          <w:szCs w:val="24"/>
        </w:rPr>
      </w:pPr>
      <w:r w:rsidRPr="00BF13E4">
        <w:rPr>
          <w:noProof/>
          <w:lang w:val="en-US"/>
        </w:rPr>
        <w:drawing>
          <wp:inline distT="0" distB="0" distL="0" distR="0" wp14:anchorId="4326ABDB" wp14:editId="7A266653">
            <wp:extent cx="5638800" cy="1625600"/>
            <wp:effectExtent l="0" t="0" r="0" b="0"/>
            <wp:docPr id="13764419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a:extLst>
                        <a:ext uri="{28A0092B-C50C-407E-A947-70E740481C1C}">
                          <a14:useLocalDpi xmlns:a14="http://schemas.microsoft.com/office/drawing/2010/main" val="0"/>
                        </a:ext>
                      </a:extLst>
                    </a:blip>
                    <a:srcRect t="26224"/>
                    <a:stretch/>
                  </pic:blipFill>
                  <pic:spPr bwMode="auto">
                    <a:xfrm>
                      <a:off x="0" y="0"/>
                      <a:ext cx="5638800" cy="1625600"/>
                    </a:xfrm>
                    <a:prstGeom prst="rect">
                      <a:avLst/>
                    </a:prstGeom>
                    <a:noFill/>
                    <a:ln>
                      <a:noFill/>
                    </a:ln>
                    <a:extLst>
                      <a:ext uri="{53640926-AAD7-44D8-BBD7-CCE9431645EC}">
                        <a14:shadowObscured xmlns:a14="http://schemas.microsoft.com/office/drawing/2010/main"/>
                      </a:ext>
                    </a:extLst>
                  </pic:spPr>
                </pic:pic>
              </a:graphicData>
            </a:graphic>
          </wp:inline>
        </w:drawing>
      </w:r>
    </w:p>
    <w:p w14:paraId="2C12AC69" w14:textId="49FC1797" w:rsidR="003E1FE8" w:rsidRPr="003E1FE8" w:rsidRDefault="00847B8E" w:rsidP="009F61A6">
      <w:pPr>
        <w:jc w:val="both"/>
        <w:rPr>
          <w:rFonts w:ascii="Calibri" w:eastAsia="Calibri" w:hAnsi="Calibri" w:cs="Times New Roman"/>
          <w:sz w:val="24"/>
          <w:szCs w:val="24"/>
        </w:rPr>
      </w:pPr>
      <w:r>
        <w:rPr>
          <w:sz w:val="24"/>
          <w:szCs w:val="24"/>
        </w:rPr>
        <w:t>L</w:t>
      </w:r>
      <w:r w:rsidR="006A26E9">
        <w:rPr>
          <w:sz w:val="24"/>
          <w:szCs w:val="24"/>
        </w:rPr>
        <w:t xml:space="preserve">a balanza comercial agrícola arroja un importante superávit, que alcanzó a US $ 3.600 millones el año </w:t>
      </w:r>
      <w:r w:rsidR="003662D7">
        <w:rPr>
          <w:sz w:val="24"/>
          <w:szCs w:val="24"/>
        </w:rPr>
        <w:t>2023, lo</w:t>
      </w:r>
      <w:r w:rsidR="00B55EC6">
        <w:rPr>
          <w:sz w:val="24"/>
          <w:szCs w:val="24"/>
        </w:rPr>
        <w:t xml:space="preserve"> que constituye su mayor balance positivo de los últimos años</w:t>
      </w:r>
      <w:r w:rsidR="006A26E9">
        <w:rPr>
          <w:sz w:val="24"/>
          <w:szCs w:val="24"/>
        </w:rPr>
        <w:t xml:space="preserve">, </w:t>
      </w:r>
      <w:r w:rsidR="003E1FE8" w:rsidRPr="003E1FE8">
        <w:rPr>
          <w:rFonts w:ascii="Calibri" w:eastAsia="Calibri" w:hAnsi="Calibri" w:cs="Times New Roman"/>
          <w:sz w:val="24"/>
          <w:szCs w:val="24"/>
        </w:rPr>
        <w:t>contribuyendo con la cuarta parte del superávit total de balanza comercial de Perú.</w:t>
      </w:r>
    </w:p>
    <w:p w14:paraId="636CF5F5" w14:textId="5E73469B" w:rsidR="003E1FE8" w:rsidRPr="003E1FE8" w:rsidRDefault="003E1FE8" w:rsidP="009F61A6">
      <w:pPr>
        <w:jc w:val="both"/>
        <w:rPr>
          <w:rFonts w:ascii="Calibri" w:eastAsia="Calibri" w:hAnsi="Calibri" w:cs="Times New Roman"/>
          <w:sz w:val="24"/>
          <w:szCs w:val="24"/>
        </w:rPr>
      </w:pPr>
      <w:r w:rsidRPr="003E1FE8">
        <w:rPr>
          <w:rFonts w:ascii="Calibri" w:eastAsia="Calibri" w:hAnsi="Calibri" w:cs="Times New Roman"/>
          <w:sz w:val="24"/>
          <w:szCs w:val="24"/>
        </w:rPr>
        <w:t xml:space="preserve">Estas cifras se fundamentan principalmente en el dinamismo de las exportaciones de frutas y hortalizas frescas, lo que se explica </w:t>
      </w:r>
      <w:r w:rsidR="00556851">
        <w:rPr>
          <w:rFonts w:ascii="Calibri" w:eastAsia="Calibri" w:hAnsi="Calibri" w:cs="Times New Roman"/>
          <w:sz w:val="24"/>
          <w:szCs w:val="24"/>
        </w:rPr>
        <w:t>en gran medida</w:t>
      </w:r>
      <w:r w:rsidRPr="003E1FE8">
        <w:rPr>
          <w:rFonts w:ascii="Calibri" w:eastAsia="Calibri" w:hAnsi="Calibri" w:cs="Times New Roman"/>
          <w:sz w:val="24"/>
          <w:szCs w:val="24"/>
        </w:rPr>
        <w:t xml:space="preserve"> por las importantes inversiones </w:t>
      </w:r>
      <w:r w:rsidR="00556851">
        <w:rPr>
          <w:rFonts w:ascii="Calibri" w:eastAsia="Calibri" w:hAnsi="Calibri" w:cs="Times New Roman"/>
          <w:sz w:val="24"/>
          <w:szCs w:val="24"/>
        </w:rPr>
        <w:t xml:space="preserve">públicas </w:t>
      </w:r>
      <w:r w:rsidRPr="003E1FE8">
        <w:rPr>
          <w:rFonts w:ascii="Calibri" w:eastAsia="Calibri" w:hAnsi="Calibri" w:cs="Times New Roman"/>
          <w:sz w:val="24"/>
          <w:szCs w:val="24"/>
        </w:rPr>
        <w:t>en infraestructura de regadío que han permitido incorporar extensas zonas altamente productivas a la producción agrícola intensiva. Este esfuerzo fue articulado oportunamente con la política de apertura comercial, que mediante la negociación de Tratados de Libre Comercio (TLC) con las principales economías del mundo les facilitaron el acceso a dichos mercados y la colocación de sus excedentes agrícolas.</w:t>
      </w:r>
      <w:r w:rsidRPr="003E1FE8">
        <w:rPr>
          <w:rFonts w:ascii="Calibri" w:eastAsia="Calibri" w:hAnsi="Calibri" w:cs="Times New Roman"/>
          <w:sz w:val="24"/>
          <w:szCs w:val="24"/>
          <w:vertAlign w:val="superscript"/>
        </w:rPr>
        <w:footnoteReference w:id="26"/>
      </w:r>
    </w:p>
    <w:p w14:paraId="6624B296" w14:textId="77777777" w:rsidR="003E1FE8" w:rsidRPr="003E1FE8" w:rsidRDefault="003E1FE8" w:rsidP="009F61A6">
      <w:pPr>
        <w:jc w:val="both"/>
        <w:rPr>
          <w:rFonts w:ascii="Calibri" w:eastAsia="Calibri" w:hAnsi="Calibri" w:cs="Times New Roman"/>
          <w:sz w:val="24"/>
          <w:szCs w:val="24"/>
        </w:rPr>
      </w:pPr>
      <w:r w:rsidRPr="003E1FE8">
        <w:rPr>
          <w:rFonts w:ascii="Calibri" w:eastAsia="Calibri" w:hAnsi="Calibri" w:cs="Times New Roman"/>
          <w:sz w:val="24"/>
          <w:szCs w:val="24"/>
        </w:rPr>
        <w:t>A lo anterior debe agregarse el trabajo de sus organismos técnicos especializados, garantizando el cumplimiento de las exigencias tanto en sanidad como en inocuidad y trazabilidad de los bienes exportados.</w:t>
      </w:r>
    </w:p>
    <w:p w14:paraId="123FB2AF" w14:textId="73C269DF" w:rsidR="008905BF" w:rsidRPr="003E1FE8" w:rsidRDefault="003E1FE8" w:rsidP="009F61A6">
      <w:pPr>
        <w:jc w:val="both"/>
        <w:rPr>
          <w:rFonts w:ascii="Calibri" w:eastAsia="Calibri" w:hAnsi="Calibri" w:cs="Times New Roman"/>
          <w:sz w:val="24"/>
          <w:szCs w:val="24"/>
        </w:rPr>
      </w:pPr>
      <w:r w:rsidRPr="003E1FE8">
        <w:rPr>
          <w:rFonts w:ascii="Calibri" w:eastAsia="Calibri" w:hAnsi="Calibri" w:cs="Times New Roman"/>
          <w:sz w:val="24"/>
          <w:szCs w:val="24"/>
        </w:rPr>
        <w:t>Si bien el conjunto de las exportaciones agropecuarias de Perú muestra una significativa diversificación, los principales productos</w:t>
      </w:r>
      <w:r w:rsidR="00556851">
        <w:rPr>
          <w:rFonts w:ascii="Calibri" w:eastAsia="Calibri" w:hAnsi="Calibri" w:cs="Times New Roman"/>
          <w:sz w:val="24"/>
          <w:szCs w:val="24"/>
        </w:rPr>
        <w:t>,</w:t>
      </w:r>
      <w:r w:rsidRPr="003E1FE8">
        <w:rPr>
          <w:rFonts w:ascii="Calibri" w:eastAsia="Calibri" w:hAnsi="Calibri" w:cs="Times New Roman"/>
          <w:sz w:val="24"/>
          <w:szCs w:val="24"/>
        </w:rPr>
        <w:t xml:space="preserve"> que presentan un fuerte crecimiento durante los últimos años, son Arándanos, Uvas y Aguacates, que se han agregado a algunos más tradicionales como café, espárragos y en general hortalizas frescas y refrigeradas.</w:t>
      </w:r>
    </w:p>
    <w:p w14:paraId="733310E1" w14:textId="74D4F8C4" w:rsidR="00556851" w:rsidRPr="00CF79C5" w:rsidRDefault="00556851" w:rsidP="00CF79C5">
      <w:pPr>
        <w:pStyle w:val="Heading2"/>
        <w:rPr>
          <w:b/>
          <w:bCs/>
        </w:rPr>
      </w:pPr>
      <w:bookmarkStart w:id="22" w:name="_Toc172485945"/>
      <w:r w:rsidRPr="00CF79C5">
        <w:rPr>
          <w:b/>
          <w:bCs/>
        </w:rPr>
        <w:t>4.1.</w:t>
      </w:r>
      <w:r w:rsidRPr="00CF79C5">
        <w:rPr>
          <w:b/>
          <w:bCs/>
        </w:rPr>
        <w:tab/>
        <w:t>PRINCIPALES PRODUCTOS EXPORTADOS.</w:t>
      </w:r>
      <w:bookmarkEnd w:id="22"/>
    </w:p>
    <w:p w14:paraId="5E2F8799" w14:textId="77777777" w:rsidR="008026C3" w:rsidRDefault="00847B8E" w:rsidP="009F61A6">
      <w:pPr>
        <w:jc w:val="both"/>
        <w:rPr>
          <w:sz w:val="24"/>
          <w:szCs w:val="24"/>
        </w:rPr>
      </w:pPr>
      <w:r w:rsidRPr="00847B8E">
        <w:rPr>
          <w:sz w:val="24"/>
          <w:szCs w:val="24"/>
        </w:rPr>
        <w:t>Los</w:t>
      </w:r>
      <w:r>
        <w:rPr>
          <w:sz w:val="24"/>
          <w:szCs w:val="24"/>
        </w:rPr>
        <w:t xml:space="preserve"> 10 principales productos de exportación representan el 71% del total exportado, lo que es un </w:t>
      </w:r>
      <w:r w:rsidR="00556851">
        <w:rPr>
          <w:sz w:val="24"/>
          <w:szCs w:val="24"/>
        </w:rPr>
        <w:t>interesante</w:t>
      </w:r>
      <w:r>
        <w:rPr>
          <w:sz w:val="24"/>
          <w:szCs w:val="24"/>
        </w:rPr>
        <w:t xml:space="preserve"> indicador de diversificación pues muestra que existe </w:t>
      </w:r>
      <w:r w:rsidR="00556851">
        <w:rPr>
          <w:sz w:val="24"/>
          <w:szCs w:val="24"/>
        </w:rPr>
        <w:t>un</w:t>
      </w:r>
      <w:r>
        <w:rPr>
          <w:sz w:val="24"/>
          <w:szCs w:val="24"/>
        </w:rPr>
        <w:t xml:space="preserve"> 30% que se debe atribuir a otros productos, que eventualmente ofrecen la oportunidad para aumentar sus envíos y fortalecer una estrategia de diversificación.</w:t>
      </w:r>
    </w:p>
    <w:p w14:paraId="19409F5B" w14:textId="479D61FE" w:rsidR="00E155BE" w:rsidRPr="00B55DCD" w:rsidRDefault="008026C3" w:rsidP="00B55DCD">
      <w:pPr>
        <w:spacing w:after="0"/>
        <w:ind w:left="1776" w:firstLine="348"/>
        <w:jc w:val="both"/>
        <w:rPr>
          <w:b/>
          <w:bCs/>
          <w:sz w:val="28"/>
          <w:szCs w:val="28"/>
        </w:rPr>
      </w:pPr>
      <w:r w:rsidRPr="00B55DCD">
        <w:rPr>
          <w:b/>
          <w:bCs/>
          <w:sz w:val="28"/>
          <w:szCs w:val="28"/>
        </w:rPr>
        <w:t>PERÚ: PRINCIPALES EXPORTACIONES AGRICOLAS</w:t>
      </w:r>
    </w:p>
    <w:p w14:paraId="5F2E3089" w14:textId="0CC543F2" w:rsidR="00E155BE" w:rsidRPr="000F7A28" w:rsidRDefault="00B55DCD" w:rsidP="00B55DCD">
      <w:pPr>
        <w:spacing w:after="0"/>
        <w:jc w:val="center"/>
        <w:rPr>
          <w:b/>
          <w:bCs/>
          <w:noProof/>
          <w:sz w:val="28"/>
          <w:szCs w:val="28"/>
        </w:rPr>
      </w:pPr>
      <w:r>
        <w:rPr>
          <w:b/>
          <w:bCs/>
          <w:noProof/>
          <w:sz w:val="28"/>
          <w:szCs w:val="28"/>
        </w:rPr>
        <w:t xml:space="preserve">         </w:t>
      </w:r>
      <w:r w:rsidR="00E155BE" w:rsidRPr="000F7A28">
        <w:rPr>
          <w:b/>
          <w:bCs/>
          <w:noProof/>
          <w:sz w:val="28"/>
          <w:szCs w:val="28"/>
        </w:rPr>
        <w:t>(Cifras en Miles de US$)</w:t>
      </w:r>
    </w:p>
    <w:p w14:paraId="1B71566E" w14:textId="660D83C3" w:rsidR="00687DF1" w:rsidRDefault="002441E0" w:rsidP="006A26E9">
      <w:pPr>
        <w:rPr>
          <w:sz w:val="24"/>
          <w:szCs w:val="24"/>
        </w:rPr>
      </w:pPr>
      <w:r w:rsidRPr="002441E0">
        <w:rPr>
          <w:noProof/>
          <w:lang w:val="en-US"/>
        </w:rPr>
        <w:drawing>
          <wp:inline distT="0" distB="0" distL="0" distR="0" wp14:anchorId="77EE1E49" wp14:editId="199CFC92">
            <wp:extent cx="6057900" cy="3022600"/>
            <wp:effectExtent l="0" t="0" r="0" b="6350"/>
            <wp:docPr id="108830449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a:extLst>
                        <a:ext uri="{28A0092B-C50C-407E-A947-70E740481C1C}">
                          <a14:useLocalDpi xmlns:a14="http://schemas.microsoft.com/office/drawing/2010/main" val="0"/>
                        </a:ext>
                      </a:extLst>
                    </a:blip>
                    <a:srcRect t="18869" b="4921"/>
                    <a:stretch/>
                  </pic:blipFill>
                  <pic:spPr bwMode="auto">
                    <a:xfrm>
                      <a:off x="0" y="0"/>
                      <a:ext cx="6075188" cy="3031226"/>
                    </a:xfrm>
                    <a:prstGeom prst="rect">
                      <a:avLst/>
                    </a:prstGeom>
                    <a:noFill/>
                    <a:ln>
                      <a:noFill/>
                    </a:ln>
                    <a:extLst>
                      <a:ext uri="{53640926-AAD7-44D8-BBD7-CCE9431645EC}">
                        <a14:shadowObscured xmlns:a14="http://schemas.microsoft.com/office/drawing/2010/main"/>
                      </a:ext>
                    </a:extLst>
                  </pic:spPr>
                </pic:pic>
              </a:graphicData>
            </a:graphic>
          </wp:inline>
        </w:drawing>
      </w:r>
    </w:p>
    <w:p w14:paraId="42CCAEF5" w14:textId="187E8DD2" w:rsidR="00556851" w:rsidRDefault="00556851" w:rsidP="006A26E9">
      <w:pPr>
        <w:rPr>
          <w:sz w:val="24"/>
          <w:szCs w:val="24"/>
        </w:rPr>
      </w:pPr>
      <w:r w:rsidRPr="00556851">
        <w:rPr>
          <w:noProof/>
          <w:lang w:val="en-US"/>
        </w:rPr>
        <w:drawing>
          <wp:inline distT="0" distB="0" distL="0" distR="0" wp14:anchorId="364E51BC" wp14:editId="237582D8">
            <wp:extent cx="5612130" cy="234950"/>
            <wp:effectExtent l="0" t="0" r="0" b="0"/>
            <wp:docPr id="113505177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12130" cy="234950"/>
                    </a:xfrm>
                    <a:prstGeom prst="rect">
                      <a:avLst/>
                    </a:prstGeom>
                    <a:noFill/>
                    <a:ln>
                      <a:noFill/>
                    </a:ln>
                  </pic:spPr>
                </pic:pic>
              </a:graphicData>
            </a:graphic>
          </wp:inline>
        </w:drawing>
      </w:r>
    </w:p>
    <w:p w14:paraId="55D09154" w14:textId="7985048E" w:rsidR="008026C3" w:rsidRDefault="008026C3" w:rsidP="008026C3">
      <w:pPr>
        <w:jc w:val="both"/>
        <w:rPr>
          <w:rFonts w:ascii="Calibri" w:eastAsia="Aptos" w:hAnsi="Calibri" w:cs="Calibri"/>
          <w:sz w:val="24"/>
          <w:szCs w:val="24"/>
        </w:rPr>
      </w:pPr>
      <w:r>
        <w:rPr>
          <w:rFonts w:ascii="Calibri" w:eastAsia="Aptos" w:hAnsi="Calibri" w:cs="Calibri"/>
          <w:sz w:val="24"/>
          <w:szCs w:val="24"/>
        </w:rPr>
        <w:t>Las cifras revelan que el aumento de las exportaciones agrícolas tiene como principal soporte la expansión de los envíos de fruta fresca, especialmente uvas, arándanos y aguacates.</w:t>
      </w:r>
      <w:r w:rsidR="003F2908">
        <w:rPr>
          <w:rStyle w:val="FootnoteReference"/>
          <w:rFonts w:ascii="Calibri" w:eastAsia="Aptos" w:hAnsi="Calibri" w:cs="Calibri"/>
          <w:sz w:val="24"/>
          <w:szCs w:val="24"/>
        </w:rPr>
        <w:footnoteReference w:id="27"/>
      </w:r>
    </w:p>
    <w:p w14:paraId="723420E2" w14:textId="67C9F33D" w:rsidR="00687DF1" w:rsidRPr="00F60A54" w:rsidRDefault="00556851" w:rsidP="00F60A54">
      <w:pPr>
        <w:jc w:val="both"/>
        <w:rPr>
          <w:rFonts w:ascii="Calibri" w:eastAsia="Aptos" w:hAnsi="Calibri" w:cs="Calibri"/>
          <w:sz w:val="24"/>
          <w:szCs w:val="24"/>
        </w:rPr>
      </w:pPr>
      <w:r w:rsidRPr="004557FD">
        <w:rPr>
          <w:rFonts w:ascii="Calibri" w:eastAsia="Aptos" w:hAnsi="Calibri" w:cs="Calibri"/>
          <w:sz w:val="24"/>
          <w:szCs w:val="24"/>
        </w:rPr>
        <w:t>El incremento</w:t>
      </w:r>
      <w:r w:rsidR="004557FD" w:rsidRPr="004557FD">
        <w:rPr>
          <w:rFonts w:ascii="Calibri" w:eastAsia="Aptos" w:hAnsi="Calibri" w:cs="Calibri"/>
          <w:sz w:val="24"/>
          <w:szCs w:val="24"/>
        </w:rPr>
        <w:t xml:space="preserve"> de</w:t>
      </w:r>
      <w:r w:rsidR="004557FD">
        <w:rPr>
          <w:rFonts w:ascii="Calibri" w:eastAsia="Aptos" w:hAnsi="Calibri" w:cs="Calibri"/>
          <w:sz w:val="24"/>
          <w:szCs w:val="24"/>
        </w:rPr>
        <w:t>l valor de</w:t>
      </w:r>
      <w:r w:rsidR="004557FD" w:rsidRPr="004557FD">
        <w:rPr>
          <w:rFonts w:ascii="Calibri" w:eastAsia="Aptos" w:hAnsi="Calibri" w:cs="Calibri"/>
          <w:sz w:val="24"/>
          <w:szCs w:val="24"/>
        </w:rPr>
        <w:t xml:space="preserve"> las exportaciones refleja </w:t>
      </w:r>
      <w:r w:rsidR="004557FD">
        <w:rPr>
          <w:rFonts w:ascii="Calibri" w:eastAsia="Aptos" w:hAnsi="Calibri" w:cs="Calibri"/>
          <w:sz w:val="24"/>
          <w:szCs w:val="24"/>
        </w:rPr>
        <w:t>también</w:t>
      </w:r>
      <w:r w:rsidR="004557FD" w:rsidRPr="004557FD">
        <w:rPr>
          <w:rFonts w:ascii="Calibri" w:eastAsia="Aptos" w:hAnsi="Calibri" w:cs="Calibri"/>
          <w:sz w:val="24"/>
          <w:szCs w:val="24"/>
        </w:rPr>
        <w:t xml:space="preserve"> un muy importante aumento de la producción local y por ende de la oferta exportadora. Los volúmenes exportados de arándanos y uvas se han duplicado desde 2018 a la fecha, los de aguacates han aumentado en torno al 50% y son los productos que muestran un mayor dinamismo.</w:t>
      </w:r>
      <w:r w:rsidR="008026C3">
        <w:rPr>
          <w:rStyle w:val="FootnoteReference"/>
          <w:rFonts w:ascii="Calibri" w:eastAsia="Aptos" w:hAnsi="Calibri" w:cs="Calibri"/>
          <w:sz w:val="24"/>
          <w:szCs w:val="24"/>
        </w:rPr>
        <w:footnoteReference w:id="28"/>
      </w:r>
    </w:p>
    <w:p w14:paraId="1D410C6B" w14:textId="5448EDE1" w:rsidR="004557FD" w:rsidRPr="004557FD" w:rsidRDefault="004557FD" w:rsidP="004557FD">
      <w:pPr>
        <w:jc w:val="both"/>
        <w:rPr>
          <w:rFonts w:ascii="Calibri" w:eastAsia="Aptos" w:hAnsi="Calibri" w:cs="Calibri"/>
          <w:sz w:val="24"/>
          <w:szCs w:val="24"/>
        </w:rPr>
      </w:pPr>
      <w:r w:rsidRPr="004557FD">
        <w:rPr>
          <w:rFonts w:ascii="Calibri" w:eastAsia="Aptos" w:hAnsi="Calibri" w:cs="Calibri"/>
          <w:sz w:val="24"/>
          <w:szCs w:val="24"/>
        </w:rPr>
        <w:t xml:space="preserve">Los mercados de destino presentan </w:t>
      </w:r>
      <w:r w:rsidR="00556851">
        <w:rPr>
          <w:rFonts w:ascii="Calibri" w:eastAsia="Aptos" w:hAnsi="Calibri" w:cs="Calibri"/>
          <w:sz w:val="24"/>
          <w:szCs w:val="24"/>
        </w:rPr>
        <w:t>una reciente</w:t>
      </w:r>
      <w:r w:rsidRPr="004557FD">
        <w:rPr>
          <w:rFonts w:ascii="Calibri" w:eastAsia="Aptos" w:hAnsi="Calibri" w:cs="Calibri"/>
          <w:sz w:val="24"/>
          <w:szCs w:val="24"/>
        </w:rPr>
        <w:t xml:space="preserve"> diversificación</w:t>
      </w:r>
      <w:r w:rsidR="00556851">
        <w:rPr>
          <w:rFonts w:ascii="Calibri" w:eastAsia="Aptos" w:hAnsi="Calibri" w:cs="Calibri"/>
          <w:sz w:val="24"/>
          <w:szCs w:val="24"/>
        </w:rPr>
        <w:t xml:space="preserve"> hacia los mercados asiáticos, aunque </w:t>
      </w:r>
      <w:r w:rsidRPr="004557FD">
        <w:rPr>
          <w:rFonts w:ascii="Calibri" w:eastAsia="Aptos" w:hAnsi="Calibri" w:cs="Calibri"/>
          <w:sz w:val="24"/>
          <w:szCs w:val="24"/>
        </w:rPr>
        <w:t>Estados Unidos y los países de la Unión Europea son los mercados principales para arándanos, uvas y aguacates. Considerando esos antecedentes, las autoridades del país han identificado un número específico de productos y mercados que se analizan a continuación:</w:t>
      </w:r>
      <w:r w:rsidRPr="004557FD">
        <w:rPr>
          <w:rFonts w:ascii="Calibri" w:eastAsia="Aptos" w:hAnsi="Calibri" w:cs="Calibri"/>
          <w:sz w:val="24"/>
          <w:szCs w:val="24"/>
          <w:vertAlign w:val="superscript"/>
        </w:rPr>
        <w:footnoteReference w:id="29"/>
      </w:r>
    </w:p>
    <w:p w14:paraId="63863498" w14:textId="3BA0C382" w:rsidR="004557FD" w:rsidRPr="00CF79C5" w:rsidRDefault="00AA3CCF" w:rsidP="00CF79C5">
      <w:pPr>
        <w:pStyle w:val="Heading2"/>
        <w:rPr>
          <w:rFonts w:eastAsia="Aptos"/>
          <w:b/>
          <w:bCs/>
        </w:rPr>
      </w:pPr>
      <w:bookmarkStart w:id="23" w:name="_Toc172485946"/>
      <w:r w:rsidRPr="00CF79C5">
        <w:rPr>
          <w:rFonts w:eastAsia="Aptos"/>
          <w:b/>
          <w:bCs/>
        </w:rPr>
        <w:t>4</w:t>
      </w:r>
      <w:r w:rsidR="004557FD" w:rsidRPr="00CF79C5">
        <w:rPr>
          <w:rFonts w:eastAsia="Aptos"/>
          <w:b/>
          <w:bCs/>
        </w:rPr>
        <w:t>.2.</w:t>
      </w:r>
      <w:r w:rsidR="004557FD" w:rsidRPr="00CF79C5">
        <w:rPr>
          <w:rFonts w:eastAsia="Aptos"/>
          <w:b/>
          <w:bCs/>
        </w:rPr>
        <w:tab/>
        <w:t>PRODUCTOS PRIORITARIOS.</w:t>
      </w:r>
      <w:bookmarkEnd w:id="23"/>
    </w:p>
    <w:p w14:paraId="2E9C8F40" w14:textId="3EED2D3F" w:rsidR="004557FD" w:rsidRPr="00A02439" w:rsidRDefault="00AA3CCF" w:rsidP="00A02439">
      <w:pPr>
        <w:pStyle w:val="Heading3"/>
        <w:rPr>
          <w:rFonts w:eastAsia="Aptos"/>
          <w:b/>
          <w:bCs/>
        </w:rPr>
      </w:pPr>
      <w:bookmarkStart w:id="24" w:name="_Toc172485947"/>
      <w:r w:rsidRPr="00A02439">
        <w:rPr>
          <w:rFonts w:eastAsia="Aptos"/>
          <w:b/>
          <w:bCs/>
        </w:rPr>
        <w:t>4</w:t>
      </w:r>
      <w:r w:rsidR="004557FD" w:rsidRPr="00A02439">
        <w:rPr>
          <w:rFonts w:eastAsia="Aptos"/>
          <w:b/>
          <w:bCs/>
        </w:rPr>
        <w:t>.2.1.</w:t>
      </w:r>
      <w:r w:rsidR="004557FD" w:rsidRPr="00A02439">
        <w:rPr>
          <w:rFonts w:eastAsia="Aptos"/>
          <w:b/>
          <w:bCs/>
        </w:rPr>
        <w:tab/>
        <w:t>AGUACATE. (Reino Unido)</w:t>
      </w:r>
      <w:bookmarkEnd w:id="24"/>
    </w:p>
    <w:p w14:paraId="30D83EFC" w14:textId="73D3EA28" w:rsidR="00FC3482" w:rsidRPr="00FC3482" w:rsidRDefault="00FC3482" w:rsidP="00FC3482">
      <w:pPr>
        <w:jc w:val="both"/>
        <w:rPr>
          <w:rFonts w:ascii="Calibri" w:eastAsia="Aptos" w:hAnsi="Calibri" w:cs="Calibri"/>
          <w:sz w:val="24"/>
          <w:szCs w:val="24"/>
        </w:rPr>
      </w:pPr>
      <w:r w:rsidRPr="00FC3482">
        <w:rPr>
          <w:rFonts w:ascii="Calibri" w:eastAsia="Aptos" w:hAnsi="Calibri" w:cs="Calibri"/>
          <w:sz w:val="24"/>
          <w:szCs w:val="24"/>
        </w:rPr>
        <w:t xml:space="preserve">Luego del </w:t>
      </w:r>
      <w:proofErr w:type="spellStart"/>
      <w:r w:rsidRPr="00FC3482">
        <w:rPr>
          <w:rFonts w:ascii="Calibri" w:eastAsia="Aptos" w:hAnsi="Calibri" w:cs="Calibri"/>
          <w:sz w:val="24"/>
          <w:szCs w:val="24"/>
        </w:rPr>
        <w:t>Brexit</w:t>
      </w:r>
      <w:proofErr w:type="spellEnd"/>
      <w:r w:rsidRPr="00FC3482">
        <w:rPr>
          <w:rFonts w:ascii="Calibri" w:eastAsia="Aptos" w:hAnsi="Calibri" w:cs="Calibri"/>
          <w:sz w:val="24"/>
          <w:szCs w:val="24"/>
        </w:rPr>
        <w:t xml:space="preserve"> que consolidó la salida del reino Unido de la Unión Europea, sus socios comerciales requirieron negociar la mantención de las condiciones de acceso obtenidas en la negociación del TLC con la Unión Europea.</w:t>
      </w:r>
      <w:r w:rsidR="00C667CA">
        <w:rPr>
          <w:rStyle w:val="FootnoteReference"/>
          <w:rFonts w:ascii="Calibri" w:eastAsia="Aptos" w:hAnsi="Calibri" w:cs="Calibri"/>
          <w:sz w:val="24"/>
          <w:szCs w:val="24"/>
        </w:rPr>
        <w:footnoteReference w:id="30"/>
      </w:r>
    </w:p>
    <w:p w14:paraId="72F50FE7" w14:textId="77777777" w:rsidR="00FC3482" w:rsidRDefault="00FC3482" w:rsidP="00FC3482">
      <w:pPr>
        <w:jc w:val="both"/>
        <w:rPr>
          <w:rFonts w:ascii="Calibri" w:eastAsia="Aptos" w:hAnsi="Calibri" w:cs="Calibri"/>
          <w:sz w:val="24"/>
          <w:szCs w:val="24"/>
        </w:rPr>
      </w:pPr>
      <w:r w:rsidRPr="00FC3482">
        <w:rPr>
          <w:rFonts w:ascii="Calibri" w:eastAsia="Aptos" w:hAnsi="Calibri" w:cs="Calibri"/>
          <w:sz w:val="24"/>
          <w:szCs w:val="24"/>
        </w:rPr>
        <w:t>Perú ha mantenido esas condiciones, y se ha consolidado como el principal abastecedor de aguacate en el mercado del Reino Unido, con un sostenido aumento de las exportaciones durante los últimos años.</w:t>
      </w:r>
    </w:p>
    <w:p w14:paraId="293E74A4" w14:textId="77777777" w:rsidR="00F60A54" w:rsidRPr="00162188" w:rsidRDefault="00F60A54" w:rsidP="00F60A54">
      <w:pPr>
        <w:jc w:val="both"/>
        <w:rPr>
          <w:rFonts w:ascii="Calibri" w:eastAsia="Aptos" w:hAnsi="Calibri" w:cs="Calibri"/>
          <w:sz w:val="24"/>
          <w:szCs w:val="24"/>
        </w:rPr>
      </w:pPr>
      <w:r w:rsidRPr="00162188">
        <w:rPr>
          <w:rFonts w:ascii="Calibri" w:eastAsia="Aptos" w:hAnsi="Calibri" w:cs="Calibri"/>
          <w:sz w:val="24"/>
          <w:szCs w:val="24"/>
        </w:rPr>
        <w:t>En la actualidad Perú da cuenta de más del 35% de las importaciones efectuadas desde el Reino Unido, seguido a bastante distancia por Israel, Chile, Colombia y Sudáfrica.</w:t>
      </w:r>
      <w:r w:rsidRPr="00162188">
        <w:rPr>
          <w:rFonts w:ascii="Calibri" w:eastAsia="Aptos" w:hAnsi="Calibri" w:cs="Calibri"/>
          <w:sz w:val="24"/>
          <w:szCs w:val="24"/>
          <w:vertAlign w:val="superscript"/>
        </w:rPr>
        <w:footnoteReference w:id="31"/>
      </w:r>
      <w:r w:rsidRPr="00162188">
        <w:rPr>
          <w:rFonts w:ascii="Calibri" w:eastAsia="Aptos" w:hAnsi="Calibri" w:cs="Calibri"/>
          <w:sz w:val="24"/>
          <w:szCs w:val="24"/>
        </w:rPr>
        <w:t>Si bien, con excepción de Sudáfrica todos los principales exportadores aumentan el valor de sus envíos, es Perú el proveedor que aumenta sus ventas en una mayor proporción.</w:t>
      </w:r>
    </w:p>
    <w:p w14:paraId="35556CDF" w14:textId="77777777" w:rsidR="00F60A54" w:rsidRDefault="00F60A54" w:rsidP="00FC3482">
      <w:pPr>
        <w:jc w:val="both"/>
        <w:rPr>
          <w:rFonts w:ascii="Calibri" w:eastAsia="Aptos" w:hAnsi="Calibri" w:cs="Calibri"/>
          <w:sz w:val="24"/>
          <w:szCs w:val="24"/>
        </w:rPr>
      </w:pPr>
    </w:p>
    <w:p w14:paraId="4B26FECF" w14:textId="77777777" w:rsidR="00F60A54" w:rsidRDefault="00F60A54" w:rsidP="00FC3482">
      <w:pPr>
        <w:jc w:val="both"/>
        <w:rPr>
          <w:rFonts w:ascii="Calibri" w:eastAsia="Aptos" w:hAnsi="Calibri" w:cs="Calibri"/>
          <w:sz w:val="24"/>
          <w:szCs w:val="24"/>
        </w:rPr>
      </w:pPr>
    </w:p>
    <w:p w14:paraId="47E8BD13" w14:textId="77777777" w:rsidR="00F60A54" w:rsidRDefault="00F60A54" w:rsidP="00FC3482">
      <w:pPr>
        <w:jc w:val="both"/>
        <w:rPr>
          <w:rFonts w:ascii="Calibri" w:eastAsia="Aptos" w:hAnsi="Calibri" w:cs="Calibri"/>
          <w:sz w:val="24"/>
          <w:szCs w:val="24"/>
        </w:rPr>
      </w:pPr>
    </w:p>
    <w:p w14:paraId="03867A26" w14:textId="77777777" w:rsidR="00F60A54" w:rsidRDefault="00F60A54" w:rsidP="00FC3482">
      <w:pPr>
        <w:jc w:val="both"/>
        <w:rPr>
          <w:rFonts w:ascii="Calibri" w:eastAsia="Aptos" w:hAnsi="Calibri" w:cs="Calibri"/>
          <w:sz w:val="24"/>
          <w:szCs w:val="24"/>
        </w:rPr>
      </w:pPr>
    </w:p>
    <w:p w14:paraId="2254C973" w14:textId="77777777" w:rsidR="00D67C50" w:rsidRDefault="00D67C50" w:rsidP="00FC3482">
      <w:pPr>
        <w:jc w:val="both"/>
        <w:rPr>
          <w:rFonts w:ascii="Calibri" w:eastAsia="Aptos" w:hAnsi="Calibri" w:cs="Calibri"/>
          <w:sz w:val="24"/>
          <w:szCs w:val="24"/>
        </w:rPr>
      </w:pPr>
    </w:p>
    <w:p w14:paraId="6F74B916" w14:textId="77777777" w:rsidR="00D67C50" w:rsidRDefault="00D67C50" w:rsidP="00FC3482">
      <w:pPr>
        <w:jc w:val="both"/>
        <w:rPr>
          <w:rFonts w:ascii="Calibri" w:eastAsia="Aptos" w:hAnsi="Calibri" w:cs="Calibri"/>
          <w:sz w:val="24"/>
          <w:szCs w:val="24"/>
        </w:rPr>
      </w:pPr>
    </w:p>
    <w:p w14:paraId="2D894C56" w14:textId="77777777" w:rsidR="00F133C3" w:rsidRDefault="00F133C3" w:rsidP="00F60A54">
      <w:pPr>
        <w:spacing w:after="0"/>
        <w:ind w:left="1416" w:firstLine="708"/>
        <w:jc w:val="both"/>
        <w:rPr>
          <w:rFonts w:ascii="Calibri" w:eastAsia="Aptos" w:hAnsi="Calibri" w:cs="Calibri"/>
          <w:b/>
          <w:bCs/>
          <w:sz w:val="28"/>
          <w:szCs w:val="28"/>
        </w:rPr>
      </w:pPr>
    </w:p>
    <w:p w14:paraId="7884EC39" w14:textId="7E4B65B2" w:rsidR="008026C3" w:rsidRDefault="008026C3" w:rsidP="00F60A54">
      <w:pPr>
        <w:spacing w:after="0"/>
        <w:ind w:left="1416" w:firstLine="708"/>
        <w:jc w:val="both"/>
        <w:rPr>
          <w:rFonts w:ascii="Calibri" w:eastAsia="Aptos" w:hAnsi="Calibri" w:cs="Calibri"/>
          <w:b/>
          <w:bCs/>
          <w:sz w:val="28"/>
          <w:szCs w:val="28"/>
        </w:rPr>
      </w:pPr>
      <w:r w:rsidRPr="00F60A54">
        <w:rPr>
          <w:rFonts w:ascii="Calibri" w:eastAsia="Aptos" w:hAnsi="Calibri" w:cs="Calibri"/>
          <w:b/>
          <w:bCs/>
          <w:sz w:val="28"/>
          <w:szCs w:val="28"/>
        </w:rPr>
        <w:t>EXPORTACIONES DE AGUACATE AL REINO UNIDO</w:t>
      </w:r>
    </w:p>
    <w:p w14:paraId="4BAED9F9" w14:textId="0E7A20DD" w:rsidR="00F60A54" w:rsidRPr="00F133C3" w:rsidRDefault="00F60A54" w:rsidP="00F133C3">
      <w:pPr>
        <w:spacing w:after="0" w:line="240" w:lineRule="auto"/>
        <w:ind w:left="360"/>
        <w:jc w:val="center"/>
        <w:rPr>
          <w:b/>
          <w:bCs/>
          <w:sz w:val="28"/>
          <w:szCs w:val="28"/>
        </w:rPr>
      </w:pPr>
      <w:r>
        <w:rPr>
          <w:b/>
          <w:bCs/>
          <w:sz w:val="28"/>
          <w:szCs w:val="28"/>
        </w:rPr>
        <w:t>(Cifras en miles de US$)</w:t>
      </w:r>
    </w:p>
    <w:p w14:paraId="49A43AF8" w14:textId="00A2BE49" w:rsidR="004557FD" w:rsidRDefault="00FC3482" w:rsidP="006A26E9">
      <w:pPr>
        <w:rPr>
          <w:b/>
          <w:bCs/>
          <w:sz w:val="16"/>
          <w:szCs w:val="16"/>
        </w:rPr>
      </w:pPr>
      <w:r w:rsidRPr="00FC3482">
        <w:rPr>
          <w:rFonts w:ascii="Aptos" w:eastAsia="Aptos" w:hAnsi="Aptos" w:cs="Times New Roman"/>
          <w:noProof/>
          <w:lang w:val="en-US"/>
        </w:rPr>
        <w:drawing>
          <wp:inline distT="0" distB="0" distL="0" distR="0" wp14:anchorId="7E6AA56C" wp14:editId="3450C986">
            <wp:extent cx="5612130" cy="2497455"/>
            <wp:effectExtent l="0" t="0" r="7620" b="0"/>
            <wp:docPr id="121989236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a14="http://schemas.microsoft.com/office/drawing/2010/main" val="0"/>
                        </a:ext>
                      </a:extLst>
                    </a:blip>
                    <a:srcRect t="15913"/>
                    <a:stretch/>
                  </pic:blipFill>
                  <pic:spPr bwMode="auto">
                    <a:xfrm>
                      <a:off x="0" y="0"/>
                      <a:ext cx="5612130" cy="2497455"/>
                    </a:xfrm>
                    <a:prstGeom prst="rect">
                      <a:avLst/>
                    </a:prstGeom>
                    <a:noFill/>
                    <a:ln>
                      <a:noFill/>
                    </a:ln>
                    <a:extLst>
                      <a:ext uri="{53640926-AAD7-44D8-BBD7-CCE9431645EC}">
                        <a14:shadowObscured xmlns:a14="http://schemas.microsoft.com/office/drawing/2010/main"/>
                      </a:ext>
                    </a:extLst>
                  </pic:spPr>
                </pic:pic>
              </a:graphicData>
            </a:graphic>
          </wp:inline>
        </w:drawing>
      </w:r>
    </w:p>
    <w:p w14:paraId="47F1C0E6" w14:textId="2BEDA7A0" w:rsidR="00162188" w:rsidRPr="00162188" w:rsidRDefault="00162188" w:rsidP="00162188">
      <w:pPr>
        <w:jc w:val="both"/>
        <w:rPr>
          <w:rFonts w:ascii="Calibri" w:eastAsia="Aptos" w:hAnsi="Calibri" w:cs="Calibri"/>
          <w:sz w:val="24"/>
          <w:szCs w:val="24"/>
        </w:rPr>
      </w:pPr>
      <w:r>
        <w:rPr>
          <w:rFonts w:ascii="Calibri" w:eastAsia="Aptos" w:hAnsi="Calibri" w:cs="Calibri"/>
          <w:sz w:val="24"/>
          <w:szCs w:val="24"/>
        </w:rPr>
        <w:t xml:space="preserve">La demanda interna parece bastante estable, con aumentos moderados desde 2018 a la fecha. </w:t>
      </w:r>
      <w:r w:rsidRPr="00162188">
        <w:rPr>
          <w:rFonts w:ascii="Calibri" w:eastAsia="Aptos" w:hAnsi="Calibri" w:cs="Calibri"/>
          <w:sz w:val="24"/>
          <w:szCs w:val="24"/>
        </w:rPr>
        <w:t>Es destacable igualmente que todos los principales proveedores ingresan en igualdad de condiciones, sin pagar aranceles, y cumpliendo las disposiciones y normativas regulatorias y de sanidad vegetal adoptadas por Reino Unido.</w:t>
      </w:r>
    </w:p>
    <w:p w14:paraId="20822387" w14:textId="5E9BC3E1" w:rsidR="00162188" w:rsidRDefault="00162188" w:rsidP="00162188">
      <w:pPr>
        <w:jc w:val="both"/>
        <w:rPr>
          <w:rFonts w:ascii="Calibri" w:eastAsia="Aptos" w:hAnsi="Calibri" w:cs="Calibri"/>
          <w:sz w:val="24"/>
          <w:szCs w:val="24"/>
        </w:rPr>
      </w:pPr>
      <w:r w:rsidRPr="00162188">
        <w:rPr>
          <w:rFonts w:ascii="Calibri" w:eastAsia="Aptos" w:hAnsi="Calibri" w:cs="Calibri"/>
          <w:sz w:val="24"/>
          <w:szCs w:val="24"/>
        </w:rPr>
        <w:t>Considerando la importante p</w:t>
      </w:r>
      <w:r>
        <w:rPr>
          <w:rFonts w:ascii="Calibri" w:eastAsia="Aptos" w:hAnsi="Calibri" w:cs="Calibri"/>
          <w:sz w:val="24"/>
          <w:szCs w:val="24"/>
        </w:rPr>
        <w:t xml:space="preserve">orción de mercado </w:t>
      </w:r>
      <w:r w:rsidRPr="00162188">
        <w:rPr>
          <w:rFonts w:ascii="Calibri" w:eastAsia="Aptos" w:hAnsi="Calibri" w:cs="Calibri"/>
          <w:sz w:val="24"/>
          <w:szCs w:val="24"/>
        </w:rPr>
        <w:t>de mercado que posee Perú, probablemente los esfuerzos deberán dirigirse hacia el mantenimiento de su presencia en el mercado, sin descartar la posibilidad de aumentarla sea por incremento de la demanda interna o por la pérdida de posiciones de algunos de sus competidores más directos. De hecho, desde e</w:t>
      </w:r>
      <w:r w:rsidR="00AA3CCF">
        <w:rPr>
          <w:rFonts w:ascii="Calibri" w:eastAsia="Aptos" w:hAnsi="Calibri" w:cs="Calibri"/>
          <w:sz w:val="24"/>
          <w:szCs w:val="24"/>
        </w:rPr>
        <w:t>l</w:t>
      </w:r>
      <w:r w:rsidRPr="00162188">
        <w:rPr>
          <w:rFonts w:ascii="Calibri" w:eastAsia="Aptos" w:hAnsi="Calibri" w:cs="Calibri"/>
          <w:sz w:val="24"/>
          <w:szCs w:val="24"/>
        </w:rPr>
        <w:t xml:space="preserve"> año 2018 a la fecha Perú pasó desde </w:t>
      </w:r>
      <w:r w:rsidR="00AA3CCF">
        <w:rPr>
          <w:rFonts w:ascii="Calibri" w:eastAsia="Aptos" w:hAnsi="Calibri" w:cs="Calibri"/>
          <w:sz w:val="24"/>
          <w:szCs w:val="24"/>
        </w:rPr>
        <w:t xml:space="preserve">captar </w:t>
      </w:r>
      <w:r w:rsidRPr="00162188">
        <w:rPr>
          <w:rFonts w:ascii="Calibri" w:eastAsia="Aptos" w:hAnsi="Calibri" w:cs="Calibri"/>
          <w:sz w:val="24"/>
          <w:szCs w:val="24"/>
        </w:rPr>
        <w:t>un 23% del mercado al 35% actual.</w:t>
      </w:r>
      <w:r w:rsidR="00D9332C">
        <w:rPr>
          <w:rStyle w:val="FootnoteReference"/>
          <w:rFonts w:ascii="Calibri" w:eastAsia="Aptos" w:hAnsi="Calibri" w:cs="Calibri"/>
          <w:sz w:val="24"/>
          <w:szCs w:val="24"/>
        </w:rPr>
        <w:footnoteReference w:id="32"/>
      </w:r>
    </w:p>
    <w:p w14:paraId="7D5C0CDD" w14:textId="5726FD99" w:rsidR="00162188" w:rsidRDefault="00162188" w:rsidP="00162188">
      <w:pPr>
        <w:jc w:val="both"/>
        <w:rPr>
          <w:rFonts w:ascii="Calibri" w:eastAsia="Aptos" w:hAnsi="Calibri" w:cs="Calibri"/>
          <w:sz w:val="24"/>
          <w:szCs w:val="24"/>
        </w:rPr>
      </w:pPr>
      <w:r>
        <w:rPr>
          <w:rFonts w:ascii="Calibri" w:eastAsia="Aptos" w:hAnsi="Calibri" w:cs="Calibri"/>
          <w:sz w:val="24"/>
          <w:szCs w:val="24"/>
        </w:rPr>
        <w:t>Desde luego, el cumplimiento riguroso de las normativas de sanidad, inocuidad y trazabilidad son una precondición para preservar y eventualmente aumentar la cuota de mercado que muestra Perú.</w:t>
      </w:r>
    </w:p>
    <w:p w14:paraId="16631499" w14:textId="70DA6DDC" w:rsidR="00AA3CCF" w:rsidRPr="00A02439" w:rsidRDefault="00AA3CCF" w:rsidP="00A02439">
      <w:pPr>
        <w:pStyle w:val="Heading3"/>
        <w:rPr>
          <w:rFonts w:eastAsia="Aptos"/>
          <w:b/>
          <w:bCs/>
        </w:rPr>
      </w:pPr>
      <w:bookmarkStart w:id="25" w:name="_Toc172485948"/>
      <w:r w:rsidRPr="00A02439">
        <w:rPr>
          <w:rFonts w:eastAsia="Aptos"/>
          <w:b/>
          <w:bCs/>
        </w:rPr>
        <w:t>4.2.2.</w:t>
      </w:r>
      <w:r w:rsidRPr="00A02439">
        <w:rPr>
          <w:rFonts w:eastAsia="Aptos"/>
          <w:b/>
          <w:bCs/>
        </w:rPr>
        <w:tab/>
        <w:t>ARÁNDANOS</w:t>
      </w:r>
      <w:bookmarkEnd w:id="25"/>
    </w:p>
    <w:p w14:paraId="174687B8" w14:textId="1ACDC5AF" w:rsidR="00162188" w:rsidRDefault="00162188" w:rsidP="00162188">
      <w:pPr>
        <w:tabs>
          <w:tab w:val="left" w:pos="4253"/>
        </w:tabs>
        <w:jc w:val="both"/>
        <w:rPr>
          <w:rFonts w:ascii="Calibri" w:eastAsia="Aptos" w:hAnsi="Calibri" w:cs="Calibri"/>
          <w:sz w:val="24"/>
          <w:szCs w:val="24"/>
        </w:rPr>
      </w:pPr>
      <w:r w:rsidRPr="00162188">
        <w:rPr>
          <w:rFonts w:ascii="Calibri" w:eastAsia="Aptos" w:hAnsi="Calibri" w:cs="Calibri"/>
          <w:sz w:val="24"/>
          <w:szCs w:val="24"/>
        </w:rPr>
        <w:t xml:space="preserve">Arándanos es el principal </w:t>
      </w:r>
      <w:proofErr w:type="spellStart"/>
      <w:r w:rsidRPr="00162188">
        <w:rPr>
          <w:rFonts w:ascii="Calibri" w:eastAsia="Aptos" w:hAnsi="Calibri" w:cs="Calibri"/>
          <w:sz w:val="24"/>
          <w:szCs w:val="24"/>
        </w:rPr>
        <w:t>producto</w:t>
      </w:r>
      <w:proofErr w:type="spellEnd"/>
      <w:r w:rsidRPr="00162188">
        <w:rPr>
          <w:rFonts w:ascii="Calibri" w:eastAsia="Aptos" w:hAnsi="Calibri" w:cs="Calibri"/>
          <w:sz w:val="24"/>
          <w:szCs w:val="24"/>
        </w:rPr>
        <w:t xml:space="preserve"> agropecuario exportado por Perú, que se ha convertido recientemente en el principal exportador global de este producto, con cifras que prácticamente se han triplicado desde 2018 a la fecha tanto en lo que se refiere a valores como a volúmenes exportados, que ha pasado de </w:t>
      </w:r>
      <w:r w:rsidR="0084567F" w:rsidRPr="00162188">
        <w:rPr>
          <w:rFonts w:ascii="Calibri" w:eastAsia="Aptos" w:hAnsi="Calibri" w:cs="Calibri"/>
          <w:sz w:val="24"/>
          <w:szCs w:val="24"/>
        </w:rPr>
        <w:t>p</w:t>
      </w:r>
      <w:r w:rsidR="0084567F">
        <w:rPr>
          <w:rFonts w:ascii="Calibri" w:eastAsia="Aptos" w:hAnsi="Calibri" w:cs="Calibri"/>
          <w:sz w:val="24"/>
          <w:szCs w:val="24"/>
        </w:rPr>
        <w:t>o</w:t>
      </w:r>
      <w:r w:rsidR="0084567F" w:rsidRPr="00162188">
        <w:rPr>
          <w:rFonts w:ascii="Calibri" w:eastAsia="Aptos" w:hAnsi="Calibri" w:cs="Calibri"/>
          <w:sz w:val="24"/>
          <w:szCs w:val="24"/>
        </w:rPr>
        <w:t>co</w:t>
      </w:r>
      <w:r w:rsidRPr="00162188">
        <w:rPr>
          <w:rFonts w:ascii="Calibri" w:eastAsia="Aptos" w:hAnsi="Calibri" w:cs="Calibri"/>
          <w:sz w:val="24"/>
          <w:szCs w:val="24"/>
        </w:rPr>
        <w:t xml:space="preserve"> más de 100 mil toneladas el año 2018 a más de 250 mil toneladas el año 2023.</w:t>
      </w:r>
    </w:p>
    <w:p w14:paraId="2D8F2CF3" w14:textId="6F53869E" w:rsidR="00143D7D" w:rsidRPr="00162188" w:rsidRDefault="00143D7D" w:rsidP="00162188">
      <w:pPr>
        <w:tabs>
          <w:tab w:val="left" w:pos="4253"/>
        </w:tabs>
        <w:jc w:val="both"/>
        <w:rPr>
          <w:rFonts w:ascii="Calibri" w:eastAsia="Aptos" w:hAnsi="Calibri" w:cs="Calibri"/>
          <w:sz w:val="24"/>
          <w:szCs w:val="24"/>
        </w:rPr>
      </w:pPr>
      <w:r>
        <w:rPr>
          <w:rFonts w:ascii="Calibri" w:eastAsia="Aptos" w:hAnsi="Calibri" w:cs="Calibri"/>
          <w:sz w:val="24"/>
          <w:szCs w:val="24"/>
        </w:rPr>
        <w:t xml:space="preserve">Así mismo, el valor de las exportaciones ha pasado desde poco menos de US $ 550 millones el año 2018 a US $ 1.6775 el último año. </w:t>
      </w:r>
    </w:p>
    <w:p w14:paraId="0F7CC431" w14:textId="77777777" w:rsidR="00D67C50" w:rsidRDefault="00D67C50" w:rsidP="00E155BE">
      <w:pPr>
        <w:spacing w:after="0"/>
        <w:jc w:val="center"/>
        <w:rPr>
          <w:b/>
          <w:bCs/>
          <w:noProof/>
          <w:sz w:val="28"/>
          <w:szCs w:val="28"/>
        </w:rPr>
      </w:pPr>
    </w:p>
    <w:p w14:paraId="57F077FF" w14:textId="6BED73B4" w:rsidR="00E155BE" w:rsidRPr="000F7A28" w:rsidRDefault="00E155BE" w:rsidP="00E155BE">
      <w:pPr>
        <w:spacing w:after="0"/>
        <w:jc w:val="center"/>
        <w:rPr>
          <w:b/>
          <w:bCs/>
          <w:noProof/>
          <w:sz w:val="28"/>
          <w:szCs w:val="28"/>
        </w:rPr>
      </w:pPr>
      <w:r w:rsidRPr="000F7A28">
        <w:rPr>
          <w:b/>
          <w:bCs/>
          <w:noProof/>
          <w:sz w:val="28"/>
          <w:szCs w:val="28"/>
        </w:rPr>
        <w:t xml:space="preserve">EXPORTACIONES DE </w:t>
      </w:r>
      <w:r>
        <w:rPr>
          <w:b/>
          <w:bCs/>
          <w:noProof/>
          <w:sz w:val="28"/>
          <w:szCs w:val="28"/>
        </w:rPr>
        <w:t>ARANDANO</w:t>
      </w:r>
      <w:r w:rsidRPr="000F7A28">
        <w:rPr>
          <w:b/>
          <w:bCs/>
          <w:noProof/>
          <w:sz w:val="28"/>
          <w:szCs w:val="28"/>
        </w:rPr>
        <w:t xml:space="preserve"> POR MERCADO DE DESTINO</w:t>
      </w:r>
    </w:p>
    <w:p w14:paraId="391B594C" w14:textId="6A11FAED" w:rsidR="00454CD2" w:rsidRPr="00E97781" w:rsidRDefault="00E155BE" w:rsidP="00E97781">
      <w:pPr>
        <w:spacing w:after="0"/>
        <w:jc w:val="center"/>
        <w:rPr>
          <w:b/>
          <w:bCs/>
          <w:noProof/>
          <w:sz w:val="28"/>
          <w:szCs w:val="28"/>
        </w:rPr>
      </w:pPr>
      <w:bookmarkStart w:id="26" w:name="_Hlk172478782"/>
      <w:r w:rsidRPr="000F7A28">
        <w:rPr>
          <w:b/>
          <w:bCs/>
          <w:noProof/>
          <w:sz w:val="28"/>
          <w:szCs w:val="28"/>
        </w:rPr>
        <w:t>(Cifras en Miles de US$)</w:t>
      </w:r>
      <w:bookmarkEnd w:id="26"/>
    </w:p>
    <w:p w14:paraId="54A78C77" w14:textId="180E4648" w:rsidR="00C559CB" w:rsidRDefault="00162188" w:rsidP="00261FB6">
      <w:pPr>
        <w:jc w:val="both"/>
        <w:rPr>
          <w:sz w:val="24"/>
          <w:szCs w:val="24"/>
        </w:rPr>
      </w:pPr>
      <w:r w:rsidRPr="00162188">
        <w:rPr>
          <w:rFonts w:ascii="Aptos" w:eastAsia="Aptos" w:hAnsi="Aptos" w:cs="Times New Roman"/>
          <w:noProof/>
          <w:lang w:val="en-US"/>
        </w:rPr>
        <w:drawing>
          <wp:inline distT="0" distB="0" distL="0" distR="0" wp14:anchorId="76AB0973" wp14:editId="1A96840E">
            <wp:extent cx="5458901" cy="3463159"/>
            <wp:effectExtent l="0" t="0" r="8890" b="4445"/>
            <wp:docPr id="185935600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72935" cy="3472062"/>
                    </a:xfrm>
                    <a:prstGeom prst="rect">
                      <a:avLst/>
                    </a:prstGeom>
                    <a:noFill/>
                    <a:ln>
                      <a:noFill/>
                    </a:ln>
                  </pic:spPr>
                </pic:pic>
              </a:graphicData>
            </a:graphic>
          </wp:inline>
        </w:drawing>
      </w:r>
    </w:p>
    <w:p w14:paraId="338F05CC" w14:textId="10970504" w:rsidR="0084567F" w:rsidRDefault="0084567F" w:rsidP="0084567F">
      <w:pPr>
        <w:jc w:val="both"/>
        <w:rPr>
          <w:rFonts w:ascii="Calibri" w:eastAsia="Aptos" w:hAnsi="Calibri" w:cs="Calibri"/>
          <w:sz w:val="24"/>
          <w:szCs w:val="24"/>
        </w:rPr>
      </w:pPr>
      <w:r>
        <w:rPr>
          <w:rFonts w:ascii="Calibri" w:eastAsia="Aptos" w:hAnsi="Calibri" w:cs="Calibri"/>
          <w:sz w:val="24"/>
          <w:szCs w:val="24"/>
        </w:rPr>
        <w:t>El principal mercado es Estados Unidos que capta casi el 60% de las exportaciones peruanas de arándanos, seguido por los mercados de la Unión Europea que captan en torno al 20% de las exportaciones. Es igualmente importante la consolidación de China y Hong Kong China como destinos relevantes para las exportaciones peruanas.</w:t>
      </w:r>
    </w:p>
    <w:p w14:paraId="2B9C9F11" w14:textId="03240EE5" w:rsidR="0084567F" w:rsidRDefault="0084567F" w:rsidP="0084567F">
      <w:pPr>
        <w:jc w:val="both"/>
        <w:rPr>
          <w:rFonts w:ascii="Calibri" w:eastAsia="Aptos" w:hAnsi="Calibri" w:cs="Calibri"/>
          <w:sz w:val="24"/>
          <w:szCs w:val="24"/>
        </w:rPr>
      </w:pPr>
      <w:r>
        <w:rPr>
          <w:rFonts w:ascii="Calibri" w:eastAsia="Aptos" w:hAnsi="Calibri" w:cs="Calibri"/>
          <w:sz w:val="24"/>
          <w:szCs w:val="24"/>
        </w:rPr>
        <w:t>Por su parte, e</w:t>
      </w:r>
      <w:r w:rsidRPr="0084567F">
        <w:rPr>
          <w:rFonts w:ascii="Calibri" w:eastAsia="Aptos" w:hAnsi="Calibri" w:cs="Calibri"/>
          <w:sz w:val="24"/>
          <w:szCs w:val="24"/>
        </w:rPr>
        <w:t>l mercado del Reino Unido es muy competitivo, y se han mantenido para Perú las condiciones existentes previamente a la salida de este país de la Unión Europea, manteniendo por lo tanto la completa eliminación de aranceles, situación que en todo caso comparte con sus principales proveedores en ese mercado.</w:t>
      </w:r>
    </w:p>
    <w:p w14:paraId="1BF469E2" w14:textId="3EF85004" w:rsidR="00143D7D" w:rsidRDefault="00143D7D" w:rsidP="0084567F">
      <w:pPr>
        <w:jc w:val="both"/>
        <w:rPr>
          <w:rFonts w:ascii="Calibri" w:eastAsia="Aptos" w:hAnsi="Calibri" w:cs="Calibri"/>
          <w:sz w:val="24"/>
          <w:szCs w:val="24"/>
        </w:rPr>
      </w:pPr>
      <w:r>
        <w:rPr>
          <w:rFonts w:ascii="Calibri" w:eastAsia="Aptos" w:hAnsi="Calibri" w:cs="Calibri"/>
          <w:sz w:val="24"/>
          <w:szCs w:val="24"/>
        </w:rPr>
        <w:t>Como se aprecia en el cuadro a continuación, Perú es el principal proveedor, seguido por Marruecos, Sudáfrica y Chile.</w:t>
      </w:r>
    </w:p>
    <w:p w14:paraId="4C2D339B" w14:textId="77777777" w:rsidR="00143D7D" w:rsidRDefault="00143D7D" w:rsidP="0084567F">
      <w:pPr>
        <w:jc w:val="both"/>
        <w:rPr>
          <w:rFonts w:ascii="Calibri" w:eastAsia="Aptos" w:hAnsi="Calibri" w:cs="Calibri"/>
          <w:b/>
          <w:bCs/>
          <w:sz w:val="24"/>
          <w:szCs w:val="24"/>
        </w:rPr>
      </w:pPr>
    </w:p>
    <w:p w14:paraId="0B52C91D" w14:textId="77777777" w:rsidR="00143D7D" w:rsidRDefault="00143D7D" w:rsidP="0084567F">
      <w:pPr>
        <w:jc w:val="both"/>
        <w:rPr>
          <w:rFonts w:ascii="Calibri" w:eastAsia="Aptos" w:hAnsi="Calibri" w:cs="Calibri"/>
          <w:b/>
          <w:bCs/>
          <w:sz w:val="24"/>
          <w:szCs w:val="24"/>
        </w:rPr>
      </w:pPr>
    </w:p>
    <w:p w14:paraId="16CAB92D" w14:textId="362A16F3" w:rsidR="00143D7D" w:rsidRDefault="00143D7D" w:rsidP="00E97781">
      <w:pPr>
        <w:spacing w:after="0"/>
        <w:ind w:firstLine="708"/>
        <w:jc w:val="center"/>
        <w:rPr>
          <w:rFonts w:ascii="Calibri" w:eastAsia="Aptos" w:hAnsi="Calibri" w:cs="Calibri"/>
          <w:b/>
          <w:bCs/>
          <w:sz w:val="28"/>
          <w:szCs w:val="28"/>
        </w:rPr>
      </w:pPr>
      <w:r w:rsidRPr="00E97781">
        <w:rPr>
          <w:rFonts w:ascii="Calibri" w:eastAsia="Aptos" w:hAnsi="Calibri" w:cs="Calibri"/>
          <w:b/>
          <w:bCs/>
          <w:sz w:val="28"/>
          <w:szCs w:val="28"/>
        </w:rPr>
        <w:t>EXPORTACIONES DE ARANDANOS AL REINO UNIDO</w:t>
      </w:r>
    </w:p>
    <w:p w14:paraId="6FB295F4" w14:textId="312F9645" w:rsidR="00E97781" w:rsidRPr="00E97781" w:rsidRDefault="00E97781" w:rsidP="00E97781">
      <w:pPr>
        <w:spacing w:after="0"/>
        <w:ind w:firstLine="708"/>
        <w:jc w:val="center"/>
        <w:rPr>
          <w:rFonts w:ascii="Calibri" w:eastAsia="Aptos" w:hAnsi="Calibri" w:cs="Calibri"/>
          <w:b/>
          <w:bCs/>
          <w:sz w:val="28"/>
          <w:szCs w:val="28"/>
        </w:rPr>
      </w:pPr>
      <w:r w:rsidRPr="000F7A28">
        <w:rPr>
          <w:b/>
          <w:bCs/>
          <w:noProof/>
          <w:sz w:val="28"/>
          <w:szCs w:val="28"/>
        </w:rPr>
        <w:t>(Cifras en Miles de US$)</w:t>
      </w:r>
    </w:p>
    <w:p w14:paraId="328F1A1B" w14:textId="6421AE40" w:rsidR="0084567F" w:rsidRPr="0084567F" w:rsidRDefault="00143D7D" w:rsidP="0084567F">
      <w:pPr>
        <w:jc w:val="both"/>
        <w:rPr>
          <w:rFonts w:ascii="Calibri" w:eastAsia="Aptos" w:hAnsi="Calibri" w:cs="Calibri"/>
          <w:sz w:val="24"/>
          <w:szCs w:val="24"/>
        </w:rPr>
      </w:pPr>
      <w:r>
        <w:rPr>
          <w:rFonts w:ascii="Calibri" w:eastAsia="Aptos" w:hAnsi="Calibri" w:cs="Calibri"/>
          <w:noProof/>
          <w:sz w:val="24"/>
          <w:szCs w:val="24"/>
          <w:lang w:val="en-US"/>
        </w:rPr>
        <w:drawing>
          <wp:inline distT="0" distB="0" distL="0" distR="0" wp14:anchorId="0405445E" wp14:editId="601A0AE2">
            <wp:extent cx="5614670" cy="2987040"/>
            <wp:effectExtent l="0" t="0" r="5080" b="3810"/>
            <wp:docPr id="13187355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4670" cy="2987040"/>
                    </a:xfrm>
                    <a:prstGeom prst="rect">
                      <a:avLst/>
                    </a:prstGeom>
                    <a:noFill/>
                  </pic:spPr>
                </pic:pic>
              </a:graphicData>
            </a:graphic>
          </wp:inline>
        </w:drawing>
      </w:r>
      <w:r w:rsidR="0084567F" w:rsidRPr="0084567F">
        <w:rPr>
          <w:rFonts w:ascii="Calibri" w:eastAsia="Aptos" w:hAnsi="Calibri" w:cs="Calibri"/>
          <w:sz w:val="24"/>
          <w:szCs w:val="24"/>
        </w:rPr>
        <w:t xml:space="preserve"> </w:t>
      </w:r>
    </w:p>
    <w:p w14:paraId="36E949DD" w14:textId="51C9A069" w:rsidR="0084567F" w:rsidRPr="0084567F" w:rsidRDefault="0084567F" w:rsidP="0084567F">
      <w:pPr>
        <w:jc w:val="both"/>
        <w:rPr>
          <w:rFonts w:ascii="Calibri" w:eastAsia="Aptos" w:hAnsi="Calibri" w:cs="Calibri"/>
          <w:sz w:val="24"/>
          <w:szCs w:val="24"/>
        </w:rPr>
      </w:pPr>
      <w:r w:rsidRPr="0084567F">
        <w:rPr>
          <w:rFonts w:ascii="Calibri" w:eastAsia="Aptos" w:hAnsi="Calibri" w:cs="Calibri"/>
          <w:sz w:val="24"/>
          <w:szCs w:val="24"/>
        </w:rPr>
        <w:t xml:space="preserve">Si bien, las exportaciones peruanas han aumentado gradualmente durante los últimos años, el </w:t>
      </w:r>
      <w:r w:rsidR="00AA3CCF">
        <w:rPr>
          <w:rFonts w:ascii="Calibri" w:eastAsia="Aptos" w:hAnsi="Calibri" w:cs="Calibri"/>
          <w:sz w:val="24"/>
          <w:szCs w:val="24"/>
        </w:rPr>
        <w:t>país</w:t>
      </w:r>
      <w:r w:rsidRPr="0084567F">
        <w:rPr>
          <w:rFonts w:ascii="Calibri" w:eastAsia="Aptos" w:hAnsi="Calibri" w:cs="Calibri"/>
          <w:sz w:val="24"/>
          <w:szCs w:val="24"/>
        </w:rPr>
        <w:t xml:space="preserve"> que aumenta más rápidamente su participación es Marruecos, que ya es el segundo proveedor de importancia, pasando desde poco más de US $ 13 millones el año 2018 a casi US$ 70 millones el 2023, aproximándose al valor de lo exportado por Perú.</w:t>
      </w:r>
      <w:r w:rsidRPr="0084567F">
        <w:rPr>
          <w:rFonts w:ascii="Calibri" w:eastAsia="Aptos" w:hAnsi="Calibri" w:cs="Calibri"/>
          <w:sz w:val="24"/>
          <w:szCs w:val="24"/>
          <w:vertAlign w:val="superscript"/>
        </w:rPr>
        <w:footnoteReference w:id="33"/>
      </w:r>
    </w:p>
    <w:p w14:paraId="5AC52BC0" w14:textId="77777777" w:rsidR="0084567F" w:rsidRPr="0084567F" w:rsidRDefault="0084567F" w:rsidP="0084567F">
      <w:pPr>
        <w:jc w:val="both"/>
        <w:rPr>
          <w:rFonts w:ascii="Calibri" w:eastAsia="Aptos" w:hAnsi="Calibri" w:cs="Calibri"/>
          <w:sz w:val="24"/>
          <w:szCs w:val="24"/>
        </w:rPr>
      </w:pPr>
      <w:r w:rsidRPr="0084567F">
        <w:rPr>
          <w:rFonts w:ascii="Calibri" w:eastAsia="Aptos" w:hAnsi="Calibri" w:cs="Calibri"/>
          <w:sz w:val="24"/>
          <w:szCs w:val="24"/>
        </w:rPr>
        <w:t>Las importaciones globales del Reino Unido aumentan desde poco más de US $ 242 millones a US $ 300 millones el último año, muestran un crecimiento gradual y sostenido que probablemente se mantendrá a tasas similares durante los próximos años.</w:t>
      </w:r>
    </w:p>
    <w:p w14:paraId="592C5478" w14:textId="0973921B" w:rsidR="0084567F" w:rsidRPr="0084567F" w:rsidRDefault="0084567F" w:rsidP="0084567F">
      <w:pPr>
        <w:jc w:val="both"/>
        <w:rPr>
          <w:rFonts w:ascii="Calibri" w:eastAsia="Aptos" w:hAnsi="Calibri" w:cs="Calibri"/>
          <w:sz w:val="24"/>
          <w:szCs w:val="24"/>
        </w:rPr>
      </w:pPr>
      <w:r w:rsidRPr="0084567F">
        <w:rPr>
          <w:rFonts w:ascii="Calibri" w:eastAsia="Aptos" w:hAnsi="Calibri" w:cs="Calibri"/>
          <w:sz w:val="24"/>
          <w:szCs w:val="24"/>
        </w:rPr>
        <w:t>No obstante, mantener y ampliar las actuales proporciones del mercado que muestra el Perú, dependerá en gran medido de la competitividad de su cadena de producción, procesamiento, transporte y distribución, especialmente con relación a su competidor más directo que es Marruecos</w:t>
      </w:r>
      <w:r w:rsidR="00AA3CCF">
        <w:rPr>
          <w:rFonts w:ascii="Calibri" w:eastAsia="Aptos" w:hAnsi="Calibri" w:cs="Calibri"/>
          <w:sz w:val="24"/>
          <w:szCs w:val="24"/>
        </w:rPr>
        <w:t>, que tiene obvias ventajas de cercanía geográfica.</w:t>
      </w:r>
    </w:p>
    <w:p w14:paraId="33B8C8B1" w14:textId="59817DD6" w:rsidR="0084567F" w:rsidRPr="00A02439" w:rsidRDefault="00AA3CCF" w:rsidP="00A02439">
      <w:pPr>
        <w:pStyle w:val="Heading3"/>
        <w:rPr>
          <w:b/>
          <w:bCs/>
        </w:rPr>
      </w:pPr>
      <w:bookmarkStart w:id="27" w:name="_Toc172485949"/>
      <w:r w:rsidRPr="00A02439">
        <w:rPr>
          <w:b/>
          <w:bCs/>
        </w:rPr>
        <w:t>4.</w:t>
      </w:r>
      <w:r w:rsidR="004D1D82" w:rsidRPr="00A02439">
        <w:rPr>
          <w:b/>
          <w:bCs/>
        </w:rPr>
        <w:t>2.3</w:t>
      </w:r>
      <w:r w:rsidR="004D1D82" w:rsidRPr="00A02439">
        <w:rPr>
          <w:b/>
          <w:bCs/>
        </w:rPr>
        <w:tab/>
        <w:t>FRUTAS CONGELADAS.</w:t>
      </w:r>
      <w:bookmarkEnd w:id="27"/>
    </w:p>
    <w:p w14:paraId="372C8F8C" w14:textId="77777777" w:rsidR="00AB12F3" w:rsidRDefault="004D1D82" w:rsidP="00143D7D">
      <w:pPr>
        <w:jc w:val="both"/>
        <w:rPr>
          <w:rFonts w:ascii="Calibri" w:eastAsia="Aptos" w:hAnsi="Calibri" w:cs="Calibri"/>
          <w:sz w:val="24"/>
          <w:szCs w:val="24"/>
        </w:rPr>
      </w:pPr>
      <w:r w:rsidRPr="004D1D82">
        <w:rPr>
          <w:rFonts w:ascii="Calibri" w:eastAsia="Aptos" w:hAnsi="Calibri" w:cs="Calibri"/>
          <w:sz w:val="24"/>
          <w:szCs w:val="24"/>
        </w:rPr>
        <w:t>En relación con frutas procesadas y congeladas, se presenta la partida de mayor importancia para el Perú,</w:t>
      </w:r>
      <w:r w:rsidRPr="004D1D82">
        <w:rPr>
          <w:rFonts w:ascii="Calibri" w:eastAsia="Aptos" w:hAnsi="Calibri" w:cs="Calibri"/>
          <w:sz w:val="24"/>
          <w:szCs w:val="24"/>
          <w:vertAlign w:val="superscript"/>
        </w:rPr>
        <w:footnoteReference w:id="34"/>
      </w:r>
      <w:r w:rsidRPr="004D1D82">
        <w:rPr>
          <w:rFonts w:ascii="Calibri" w:eastAsia="Aptos" w:hAnsi="Calibri" w:cs="Calibri"/>
          <w:sz w:val="24"/>
          <w:szCs w:val="24"/>
        </w:rPr>
        <w:t xml:space="preserve"> siendo importante resaltar que para todas las frutas procesadas y congeladas</w:t>
      </w:r>
    </w:p>
    <w:p w14:paraId="1A37417D" w14:textId="186A0AC9" w:rsidR="004D1D82" w:rsidRDefault="004D1D82" w:rsidP="00143D7D">
      <w:pPr>
        <w:jc w:val="both"/>
        <w:rPr>
          <w:rFonts w:ascii="Calibri" w:eastAsia="Aptos" w:hAnsi="Calibri" w:cs="Calibri"/>
          <w:sz w:val="24"/>
          <w:szCs w:val="24"/>
        </w:rPr>
      </w:pPr>
      <w:r w:rsidRPr="004D1D82">
        <w:rPr>
          <w:rFonts w:ascii="Calibri" w:eastAsia="Aptos" w:hAnsi="Calibri" w:cs="Calibri"/>
          <w:sz w:val="24"/>
          <w:szCs w:val="24"/>
        </w:rPr>
        <w:t xml:space="preserve">Perú puede acceder libre de aranceles, situación que comparte con sus principales competidores. </w:t>
      </w:r>
    </w:p>
    <w:p w14:paraId="76BE9A58" w14:textId="47F550D6" w:rsidR="004D1D82" w:rsidRDefault="00E015A0" w:rsidP="00AB12F3">
      <w:pPr>
        <w:spacing w:after="0"/>
        <w:ind w:firstLine="708"/>
        <w:jc w:val="center"/>
        <w:rPr>
          <w:rFonts w:ascii="Calibri" w:eastAsia="Aptos" w:hAnsi="Calibri" w:cs="Calibri"/>
          <w:b/>
          <w:bCs/>
          <w:sz w:val="28"/>
          <w:szCs w:val="28"/>
        </w:rPr>
      </w:pPr>
      <w:r w:rsidRPr="00AB12F3">
        <w:rPr>
          <w:rFonts w:ascii="Calibri" w:eastAsia="Aptos" w:hAnsi="Calibri" w:cs="Calibri"/>
          <w:b/>
          <w:bCs/>
          <w:sz w:val="28"/>
          <w:szCs w:val="28"/>
        </w:rPr>
        <w:t xml:space="preserve">EXPORTACIONES DE ARANDANOS CONGELADOS AL </w:t>
      </w:r>
      <w:r w:rsidR="004D1D82" w:rsidRPr="00AB12F3">
        <w:rPr>
          <w:rFonts w:ascii="Calibri" w:eastAsia="Aptos" w:hAnsi="Calibri" w:cs="Calibri"/>
          <w:b/>
          <w:bCs/>
          <w:sz w:val="28"/>
          <w:szCs w:val="28"/>
        </w:rPr>
        <w:t>REINO UNIDO</w:t>
      </w:r>
    </w:p>
    <w:p w14:paraId="19114C3B" w14:textId="47A62A48" w:rsidR="00AB12F3" w:rsidRPr="00AB12F3" w:rsidRDefault="00AB12F3" w:rsidP="00AB12F3">
      <w:pPr>
        <w:spacing w:after="0"/>
        <w:ind w:firstLine="708"/>
        <w:jc w:val="center"/>
        <w:rPr>
          <w:rFonts w:ascii="Calibri" w:eastAsia="Aptos" w:hAnsi="Calibri" w:cs="Calibri"/>
          <w:b/>
          <w:bCs/>
          <w:sz w:val="28"/>
          <w:szCs w:val="28"/>
        </w:rPr>
      </w:pPr>
      <w:r w:rsidRPr="000F7A28">
        <w:rPr>
          <w:b/>
          <w:bCs/>
          <w:noProof/>
          <w:sz w:val="28"/>
          <w:szCs w:val="28"/>
        </w:rPr>
        <w:t>(Cifras en Miles de US$)</w:t>
      </w:r>
    </w:p>
    <w:p w14:paraId="0A6C3E93" w14:textId="12E7D373" w:rsidR="00162188" w:rsidRDefault="004D1D82" w:rsidP="00261FB6">
      <w:pPr>
        <w:jc w:val="both"/>
        <w:rPr>
          <w:sz w:val="24"/>
          <w:szCs w:val="24"/>
        </w:rPr>
      </w:pPr>
      <w:r w:rsidRPr="004D1D82">
        <w:rPr>
          <w:rFonts w:ascii="Aptos" w:eastAsia="Aptos" w:hAnsi="Aptos" w:cs="Times New Roman"/>
          <w:noProof/>
          <w:lang w:val="en-US"/>
        </w:rPr>
        <w:drawing>
          <wp:inline distT="0" distB="0" distL="0" distR="0" wp14:anchorId="62A7B067" wp14:editId="56274026">
            <wp:extent cx="5332020" cy="3045363"/>
            <wp:effectExtent l="0" t="0" r="2540" b="3175"/>
            <wp:docPr id="175551228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51519" cy="3056500"/>
                    </a:xfrm>
                    <a:prstGeom prst="rect">
                      <a:avLst/>
                    </a:prstGeom>
                    <a:noFill/>
                    <a:ln>
                      <a:noFill/>
                    </a:ln>
                  </pic:spPr>
                </pic:pic>
              </a:graphicData>
            </a:graphic>
          </wp:inline>
        </w:drawing>
      </w:r>
    </w:p>
    <w:p w14:paraId="6E77AC46" w14:textId="28626B2E" w:rsidR="004D1D82" w:rsidRPr="004D1D82" w:rsidRDefault="004D1D82" w:rsidP="003C2A63">
      <w:pPr>
        <w:jc w:val="both"/>
        <w:rPr>
          <w:rFonts w:ascii="Calibri" w:eastAsia="Aptos" w:hAnsi="Calibri" w:cs="Calibri"/>
          <w:sz w:val="24"/>
          <w:szCs w:val="24"/>
        </w:rPr>
      </w:pPr>
      <w:r w:rsidRPr="004D1D82">
        <w:rPr>
          <w:rFonts w:ascii="Calibri" w:eastAsia="Aptos" w:hAnsi="Calibri" w:cs="Calibri"/>
          <w:sz w:val="24"/>
          <w:szCs w:val="24"/>
        </w:rPr>
        <w:t xml:space="preserve">Los principales proveedores de frutas congeladas para el Reino Unido son Serbia y Polonia, y aunque en este caso Perú se ubica como el tercer proveedor de importancia, </w:t>
      </w:r>
      <w:r w:rsidR="009B7A52">
        <w:rPr>
          <w:rFonts w:ascii="Calibri" w:eastAsia="Aptos" w:hAnsi="Calibri" w:cs="Calibri"/>
          <w:sz w:val="24"/>
          <w:szCs w:val="24"/>
        </w:rPr>
        <w:t>es importante tener presente que ambos países europeos poseen facilidades de acceso por cercanía y conectividad.</w:t>
      </w:r>
    </w:p>
    <w:p w14:paraId="0018F5BD" w14:textId="77777777" w:rsidR="004D1D82" w:rsidRPr="004D1D82" w:rsidRDefault="004D1D82" w:rsidP="003C2A63">
      <w:pPr>
        <w:jc w:val="both"/>
        <w:rPr>
          <w:rFonts w:ascii="Calibri" w:eastAsia="Aptos" w:hAnsi="Calibri" w:cs="Calibri"/>
          <w:sz w:val="24"/>
          <w:szCs w:val="24"/>
        </w:rPr>
      </w:pPr>
      <w:r w:rsidRPr="004D1D82">
        <w:rPr>
          <w:rFonts w:ascii="Calibri" w:eastAsia="Aptos" w:hAnsi="Calibri" w:cs="Calibri"/>
          <w:sz w:val="24"/>
          <w:szCs w:val="24"/>
        </w:rPr>
        <w:t xml:space="preserve">Sin perjuicio de lo anterior, en la medida en que la producción local de arándanos y otros </w:t>
      </w:r>
      <w:proofErr w:type="spellStart"/>
      <w:r w:rsidRPr="004D1D82">
        <w:rPr>
          <w:rFonts w:ascii="Calibri" w:eastAsia="Aptos" w:hAnsi="Calibri" w:cs="Calibri"/>
          <w:sz w:val="24"/>
          <w:szCs w:val="24"/>
        </w:rPr>
        <w:t>berries</w:t>
      </w:r>
      <w:proofErr w:type="spellEnd"/>
      <w:r w:rsidRPr="004D1D82">
        <w:rPr>
          <w:rFonts w:ascii="Calibri" w:eastAsia="Aptos" w:hAnsi="Calibri" w:cs="Calibri"/>
          <w:sz w:val="24"/>
          <w:szCs w:val="24"/>
        </w:rPr>
        <w:t xml:space="preserve"> </w:t>
      </w:r>
      <w:proofErr w:type="spellStart"/>
      <w:r w:rsidRPr="004D1D82">
        <w:rPr>
          <w:rFonts w:ascii="Calibri" w:eastAsia="Aptos" w:hAnsi="Calibri" w:cs="Calibri"/>
          <w:sz w:val="24"/>
          <w:szCs w:val="24"/>
        </w:rPr>
        <w:t>continue</w:t>
      </w:r>
      <w:proofErr w:type="spellEnd"/>
      <w:r w:rsidRPr="004D1D82">
        <w:rPr>
          <w:rFonts w:ascii="Calibri" w:eastAsia="Aptos" w:hAnsi="Calibri" w:cs="Calibri"/>
          <w:sz w:val="24"/>
          <w:szCs w:val="24"/>
        </w:rPr>
        <w:t xml:space="preserve"> expandiéndose, es bastante probable que aumenten los excedentes de frutas sometidas a diversos grados de procesamiento, especialmente aquellas que se pueden exportar congeladas, entre las que tienen mayor demanda internacional son justamente los arándanos.</w:t>
      </w:r>
    </w:p>
    <w:p w14:paraId="58981452" w14:textId="77777777" w:rsidR="004D1D82" w:rsidRDefault="004D1D82" w:rsidP="003C2A63">
      <w:pPr>
        <w:jc w:val="both"/>
        <w:rPr>
          <w:rFonts w:ascii="Calibri" w:eastAsia="Aptos" w:hAnsi="Calibri" w:cs="Calibri"/>
          <w:sz w:val="24"/>
          <w:szCs w:val="24"/>
        </w:rPr>
      </w:pPr>
      <w:r w:rsidRPr="004D1D82">
        <w:rPr>
          <w:rFonts w:ascii="Calibri" w:eastAsia="Aptos" w:hAnsi="Calibri" w:cs="Calibri"/>
          <w:sz w:val="24"/>
          <w:szCs w:val="24"/>
        </w:rPr>
        <w:t>Las condiciones de acceso son favorables desde el punto de vista arancelario, permitiendo competir en igualdad de condiciones con otros proveedores, de manera que las posibilidades de aumentar las exportaciones dependerán principalmente de los excedentes locales y de la eficiencia de la cadena para competir con algunos proveedores más cercanos al mercado de destino, como Serbia y Polonia.</w:t>
      </w:r>
    </w:p>
    <w:p w14:paraId="7A9FFBF5" w14:textId="77777777" w:rsidR="00AB12F3" w:rsidRDefault="00AB12F3" w:rsidP="009B7A52">
      <w:pPr>
        <w:ind w:left="708"/>
        <w:jc w:val="both"/>
        <w:rPr>
          <w:rFonts w:ascii="Calibri" w:eastAsia="Aptos" w:hAnsi="Calibri" w:cs="Calibri"/>
          <w:sz w:val="24"/>
          <w:szCs w:val="24"/>
        </w:rPr>
      </w:pPr>
    </w:p>
    <w:p w14:paraId="0598583F" w14:textId="77777777" w:rsidR="00AB12F3" w:rsidRDefault="00AB12F3" w:rsidP="009B7A52">
      <w:pPr>
        <w:ind w:left="708"/>
        <w:jc w:val="both"/>
        <w:rPr>
          <w:rFonts w:ascii="Calibri" w:eastAsia="Aptos" w:hAnsi="Calibri" w:cs="Calibri"/>
          <w:sz w:val="24"/>
          <w:szCs w:val="24"/>
        </w:rPr>
      </w:pPr>
    </w:p>
    <w:p w14:paraId="4224012C" w14:textId="77777777" w:rsidR="00AB12F3" w:rsidRPr="004D1D82" w:rsidRDefault="00AB12F3" w:rsidP="009B7A52">
      <w:pPr>
        <w:ind w:left="708"/>
        <w:jc w:val="both"/>
        <w:rPr>
          <w:rFonts w:ascii="Calibri" w:eastAsia="Aptos" w:hAnsi="Calibri" w:cs="Calibri"/>
          <w:sz w:val="24"/>
          <w:szCs w:val="24"/>
        </w:rPr>
      </w:pPr>
    </w:p>
    <w:p w14:paraId="2214F7D5" w14:textId="0D7A38F1" w:rsidR="00C559CB" w:rsidRPr="00A02439" w:rsidRDefault="009B7A52" w:rsidP="00A02439">
      <w:pPr>
        <w:pStyle w:val="Heading3"/>
        <w:rPr>
          <w:b/>
          <w:bCs/>
        </w:rPr>
      </w:pPr>
      <w:bookmarkStart w:id="28" w:name="_Toc172485950"/>
      <w:r w:rsidRPr="00A02439">
        <w:rPr>
          <w:b/>
          <w:bCs/>
        </w:rPr>
        <w:t>4</w:t>
      </w:r>
      <w:r w:rsidR="00835672" w:rsidRPr="00A02439">
        <w:rPr>
          <w:b/>
          <w:bCs/>
        </w:rPr>
        <w:t>.2.4.</w:t>
      </w:r>
      <w:r w:rsidR="00835672" w:rsidRPr="00A02439">
        <w:rPr>
          <w:b/>
          <w:bCs/>
        </w:rPr>
        <w:tab/>
        <w:t>QUINUA.</w:t>
      </w:r>
      <w:bookmarkEnd w:id="28"/>
    </w:p>
    <w:p w14:paraId="6CE96AF6" w14:textId="336AEA37" w:rsidR="00835672" w:rsidRPr="00835672" w:rsidRDefault="00835672" w:rsidP="009B7A52">
      <w:pPr>
        <w:ind w:left="708"/>
        <w:jc w:val="both"/>
        <w:rPr>
          <w:rFonts w:ascii="Calibri" w:eastAsia="Aptos" w:hAnsi="Calibri" w:cs="Calibri"/>
          <w:sz w:val="24"/>
          <w:szCs w:val="24"/>
        </w:rPr>
      </w:pPr>
      <w:r>
        <w:rPr>
          <w:rFonts w:ascii="Calibri" w:eastAsia="Aptos" w:hAnsi="Calibri" w:cs="Calibri"/>
          <w:sz w:val="24"/>
          <w:szCs w:val="24"/>
        </w:rPr>
        <w:t xml:space="preserve">Actualmente Perú es </w:t>
      </w:r>
      <w:r w:rsidRPr="00835672">
        <w:rPr>
          <w:rFonts w:ascii="Calibri" w:eastAsia="Aptos" w:hAnsi="Calibri" w:cs="Calibri"/>
          <w:sz w:val="24"/>
          <w:szCs w:val="24"/>
        </w:rPr>
        <w:t>el principal exportador mundial de Quinua, con valores que el año 2022 se aproximaron a los US $ 100 millones, superando los envíos de Bolivia y Ecuador también productores y exportadores de este producto.</w:t>
      </w:r>
      <w:r w:rsidRPr="00835672">
        <w:rPr>
          <w:rFonts w:ascii="Calibri" w:eastAsia="Aptos" w:hAnsi="Calibri" w:cs="Calibri"/>
          <w:sz w:val="24"/>
          <w:szCs w:val="24"/>
          <w:vertAlign w:val="superscript"/>
        </w:rPr>
        <w:footnoteReference w:id="35"/>
      </w:r>
    </w:p>
    <w:p w14:paraId="51B9469E" w14:textId="77777777" w:rsidR="00835672" w:rsidRPr="00835672" w:rsidRDefault="00835672" w:rsidP="009B7A52">
      <w:pPr>
        <w:ind w:left="708"/>
        <w:jc w:val="both"/>
        <w:rPr>
          <w:rFonts w:ascii="Calibri" w:eastAsia="Aptos" w:hAnsi="Calibri" w:cs="Calibri"/>
          <w:sz w:val="24"/>
          <w:szCs w:val="24"/>
        </w:rPr>
      </w:pPr>
      <w:r w:rsidRPr="00835672">
        <w:rPr>
          <w:rFonts w:ascii="Calibri" w:eastAsia="Aptos" w:hAnsi="Calibri" w:cs="Calibri"/>
          <w:sz w:val="24"/>
          <w:szCs w:val="24"/>
        </w:rPr>
        <w:t>Los principales destinos para las exportaciones peruanas de Quinua son Estados Unidos, que capta más del 35% de las exportaciones totales, seguido de Canadá con el 10%. Son también importantes mercados de destino Países Bajos, España, Italia y Reino Unido en Europa y Taiwán en Asia.</w:t>
      </w:r>
      <w:r w:rsidRPr="00835672">
        <w:rPr>
          <w:rFonts w:ascii="Calibri" w:eastAsia="Aptos" w:hAnsi="Calibri" w:cs="Calibri"/>
          <w:sz w:val="24"/>
          <w:szCs w:val="24"/>
          <w:vertAlign w:val="superscript"/>
        </w:rPr>
        <w:footnoteReference w:id="36"/>
      </w:r>
    </w:p>
    <w:p w14:paraId="4BD700ED" w14:textId="77777777" w:rsidR="00835672" w:rsidRDefault="00835672" w:rsidP="009B7A52">
      <w:pPr>
        <w:ind w:left="708"/>
        <w:jc w:val="both"/>
        <w:rPr>
          <w:rFonts w:ascii="Calibri" w:eastAsia="Aptos" w:hAnsi="Calibri" w:cs="Calibri"/>
          <w:sz w:val="24"/>
          <w:szCs w:val="24"/>
        </w:rPr>
      </w:pPr>
      <w:r w:rsidRPr="00835672">
        <w:rPr>
          <w:rFonts w:ascii="Calibri" w:eastAsia="Aptos" w:hAnsi="Calibri" w:cs="Calibri"/>
          <w:sz w:val="24"/>
          <w:szCs w:val="24"/>
        </w:rPr>
        <w:t>De acuerdo con la priorización solicitada por el país se presenta a continuación el análisis del mercado de Hong Kong para la Quinua.</w:t>
      </w:r>
    </w:p>
    <w:p w14:paraId="0D3F27E8" w14:textId="3CB4C36E" w:rsidR="00835672" w:rsidRDefault="00421A1D" w:rsidP="00E404A6">
      <w:pPr>
        <w:spacing w:after="0"/>
        <w:ind w:firstLine="708"/>
        <w:jc w:val="center"/>
        <w:rPr>
          <w:rFonts w:ascii="Calibri" w:eastAsia="Aptos" w:hAnsi="Calibri" w:cs="Calibri"/>
          <w:b/>
          <w:bCs/>
          <w:sz w:val="28"/>
          <w:szCs w:val="28"/>
        </w:rPr>
      </w:pPr>
      <w:r w:rsidRPr="00E404A6">
        <w:rPr>
          <w:rFonts w:ascii="Calibri" w:eastAsia="Aptos" w:hAnsi="Calibri" w:cs="Calibri"/>
          <w:b/>
          <w:bCs/>
          <w:sz w:val="28"/>
          <w:szCs w:val="28"/>
        </w:rPr>
        <w:t xml:space="preserve">EXPORTACIONES DE QUINUA A </w:t>
      </w:r>
      <w:r w:rsidR="00835672" w:rsidRPr="00E404A6">
        <w:rPr>
          <w:rFonts w:ascii="Calibri" w:eastAsia="Aptos" w:hAnsi="Calibri" w:cs="Calibri"/>
          <w:b/>
          <w:bCs/>
          <w:sz w:val="28"/>
          <w:szCs w:val="28"/>
        </w:rPr>
        <w:t>HONG KONG</w:t>
      </w:r>
      <w:r w:rsidRPr="00E404A6">
        <w:rPr>
          <w:rFonts w:ascii="Calibri" w:eastAsia="Aptos" w:hAnsi="Calibri" w:cs="Calibri"/>
          <w:b/>
          <w:bCs/>
          <w:sz w:val="28"/>
          <w:szCs w:val="28"/>
        </w:rPr>
        <w:t xml:space="preserve"> CHINA</w:t>
      </w:r>
    </w:p>
    <w:p w14:paraId="03A29804" w14:textId="0FAE9651" w:rsidR="00E404A6" w:rsidRPr="00E404A6" w:rsidRDefault="00E404A6" w:rsidP="00E404A6">
      <w:pPr>
        <w:spacing w:after="0"/>
        <w:ind w:firstLine="708"/>
        <w:jc w:val="center"/>
        <w:rPr>
          <w:rFonts w:ascii="Calibri" w:eastAsia="Aptos" w:hAnsi="Calibri" w:cs="Calibri"/>
          <w:b/>
          <w:bCs/>
          <w:sz w:val="28"/>
          <w:szCs w:val="28"/>
        </w:rPr>
      </w:pPr>
      <w:r w:rsidRPr="000F7A28">
        <w:rPr>
          <w:b/>
          <w:bCs/>
          <w:noProof/>
          <w:sz w:val="28"/>
          <w:szCs w:val="28"/>
        </w:rPr>
        <w:t>(Cifras en Miles de US$)</w:t>
      </w:r>
    </w:p>
    <w:p w14:paraId="33B981D3" w14:textId="3D6CC060" w:rsidR="00835672" w:rsidRDefault="00835672" w:rsidP="00E404A6">
      <w:pPr>
        <w:spacing w:after="0"/>
        <w:ind w:left="708"/>
        <w:jc w:val="both"/>
        <w:rPr>
          <w:b/>
          <w:bCs/>
          <w:sz w:val="24"/>
          <w:szCs w:val="24"/>
        </w:rPr>
      </w:pPr>
      <w:r w:rsidRPr="00835672">
        <w:rPr>
          <w:rFonts w:ascii="Aptos" w:eastAsia="Aptos" w:hAnsi="Aptos" w:cs="Times New Roman"/>
          <w:noProof/>
          <w:lang w:val="en-US"/>
        </w:rPr>
        <w:drawing>
          <wp:inline distT="0" distB="0" distL="0" distR="0" wp14:anchorId="101CE4BD" wp14:editId="4A0C8CF3">
            <wp:extent cx="5313680" cy="2673350"/>
            <wp:effectExtent l="0" t="0" r="1270" b="0"/>
            <wp:docPr id="99625520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a:extLst>
                        <a:ext uri="{28A0092B-C50C-407E-A947-70E740481C1C}">
                          <a14:useLocalDpi xmlns:a14="http://schemas.microsoft.com/office/drawing/2010/main" val="0"/>
                        </a:ext>
                      </a:extLst>
                    </a:blip>
                    <a:srcRect t="15940" b="4175"/>
                    <a:stretch/>
                  </pic:blipFill>
                  <pic:spPr bwMode="auto">
                    <a:xfrm>
                      <a:off x="0" y="0"/>
                      <a:ext cx="5313680" cy="2673350"/>
                    </a:xfrm>
                    <a:prstGeom prst="rect">
                      <a:avLst/>
                    </a:prstGeom>
                    <a:noFill/>
                    <a:ln>
                      <a:noFill/>
                    </a:ln>
                    <a:extLst>
                      <a:ext uri="{53640926-AAD7-44D8-BBD7-CCE9431645EC}">
                        <a14:shadowObscured xmlns:a14="http://schemas.microsoft.com/office/drawing/2010/main"/>
                      </a:ext>
                    </a:extLst>
                  </pic:spPr>
                </pic:pic>
              </a:graphicData>
            </a:graphic>
          </wp:inline>
        </w:drawing>
      </w:r>
    </w:p>
    <w:p w14:paraId="25A70332" w14:textId="7AE5B3CA" w:rsidR="00E404A6" w:rsidRDefault="00E404A6" w:rsidP="00E404A6">
      <w:pPr>
        <w:spacing w:after="0"/>
        <w:ind w:left="708"/>
        <w:jc w:val="both"/>
        <w:rPr>
          <w:b/>
          <w:bCs/>
          <w:sz w:val="16"/>
          <w:szCs w:val="16"/>
        </w:rPr>
      </w:pPr>
      <w:r w:rsidRPr="00E404A6">
        <w:rPr>
          <w:b/>
          <w:bCs/>
          <w:sz w:val="16"/>
          <w:szCs w:val="16"/>
        </w:rPr>
        <w:t xml:space="preserve">Fuente: </w:t>
      </w:r>
      <w:proofErr w:type="spellStart"/>
      <w:r w:rsidRPr="00E404A6">
        <w:rPr>
          <w:b/>
          <w:bCs/>
          <w:sz w:val="16"/>
          <w:szCs w:val="16"/>
        </w:rPr>
        <w:t>TradeMap</w:t>
      </w:r>
      <w:proofErr w:type="spellEnd"/>
      <w:r w:rsidRPr="00E404A6">
        <w:rPr>
          <w:b/>
          <w:bCs/>
          <w:sz w:val="16"/>
          <w:szCs w:val="16"/>
        </w:rPr>
        <w:t>.</w:t>
      </w:r>
    </w:p>
    <w:p w14:paraId="3221A14C" w14:textId="77777777" w:rsidR="00E404A6" w:rsidRPr="00E404A6" w:rsidRDefault="00E404A6" w:rsidP="00E404A6">
      <w:pPr>
        <w:spacing w:after="0"/>
        <w:ind w:left="708"/>
        <w:jc w:val="both"/>
        <w:rPr>
          <w:b/>
          <w:bCs/>
          <w:sz w:val="16"/>
          <w:szCs w:val="16"/>
        </w:rPr>
      </w:pPr>
    </w:p>
    <w:p w14:paraId="261CDF1C" w14:textId="77777777" w:rsidR="00835672" w:rsidRPr="00835672" w:rsidRDefault="00835672" w:rsidP="00835672">
      <w:pPr>
        <w:jc w:val="both"/>
        <w:rPr>
          <w:rFonts w:ascii="Calibri" w:eastAsia="Aptos" w:hAnsi="Calibri" w:cs="Calibri"/>
          <w:sz w:val="24"/>
          <w:szCs w:val="24"/>
        </w:rPr>
      </w:pPr>
      <w:r w:rsidRPr="00835672">
        <w:rPr>
          <w:rFonts w:ascii="Calibri" w:eastAsia="Aptos" w:hAnsi="Calibri" w:cs="Calibri"/>
          <w:sz w:val="24"/>
          <w:szCs w:val="24"/>
        </w:rPr>
        <w:t>Hasta el año 2022 las importaciones de Hong Kong se mantuvieron en torno a 1.6 millones de dólares anuales, con una disminución en los dos últimos años, especialmente el 2023 en que solo llegan a US $ 793 mil.</w:t>
      </w:r>
    </w:p>
    <w:p w14:paraId="3CA8026C" w14:textId="2353F26B" w:rsidR="00835672" w:rsidRPr="00835672" w:rsidRDefault="00835672" w:rsidP="00835672">
      <w:pPr>
        <w:jc w:val="both"/>
        <w:rPr>
          <w:rFonts w:ascii="Calibri" w:eastAsia="Aptos" w:hAnsi="Calibri" w:cs="Calibri"/>
          <w:sz w:val="24"/>
          <w:szCs w:val="24"/>
        </w:rPr>
      </w:pPr>
      <w:r w:rsidRPr="00835672">
        <w:rPr>
          <w:rFonts w:ascii="Calibri" w:eastAsia="Aptos" w:hAnsi="Calibri" w:cs="Calibri"/>
          <w:sz w:val="24"/>
          <w:szCs w:val="24"/>
        </w:rPr>
        <w:t>Perú es el principal proveedor, a pesar de que han disminuido sus exportaciones totales hacia ese mercado</w:t>
      </w:r>
      <w:r w:rsidR="009B7A52">
        <w:rPr>
          <w:rFonts w:ascii="Calibri" w:eastAsia="Aptos" w:hAnsi="Calibri" w:cs="Calibri"/>
          <w:sz w:val="24"/>
          <w:szCs w:val="24"/>
        </w:rPr>
        <w:t xml:space="preserve">, de todas </w:t>
      </w:r>
      <w:r w:rsidR="00421A1D">
        <w:rPr>
          <w:rFonts w:ascii="Calibri" w:eastAsia="Aptos" w:hAnsi="Calibri" w:cs="Calibri"/>
          <w:sz w:val="24"/>
          <w:szCs w:val="24"/>
        </w:rPr>
        <w:t>formas,</w:t>
      </w:r>
      <w:r w:rsidR="009B7A52">
        <w:rPr>
          <w:rFonts w:ascii="Calibri" w:eastAsia="Aptos" w:hAnsi="Calibri" w:cs="Calibri"/>
          <w:sz w:val="24"/>
          <w:szCs w:val="24"/>
        </w:rPr>
        <w:t xml:space="preserve"> e</w:t>
      </w:r>
      <w:r w:rsidRPr="00835672">
        <w:rPr>
          <w:rFonts w:ascii="Calibri" w:eastAsia="Aptos" w:hAnsi="Calibri" w:cs="Calibri"/>
          <w:sz w:val="24"/>
          <w:szCs w:val="24"/>
        </w:rPr>
        <w:t xml:space="preserve">n la actualidad </w:t>
      </w:r>
      <w:r w:rsidR="009B7A52">
        <w:rPr>
          <w:rFonts w:ascii="Calibri" w:eastAsia="Aptos" w:hAnsi="Calibri" w:cs="Calibri"/>
          <w:sz w:val="24"/>
          <w:szCs w:val="24"/>
        </w:rPr>
        <w:t xml:space="preserve">representa </w:t>
      </w:r>
      <w:r w:rsidRPr="00835672">
        <w:rPr>
          <w:rFonts w:ascii="Calibri" w:eastAsia="Aptos" w:hAnsi="Calibri" w:cs="Calibri"/>
          <w:sz w:val="24"/>
          <w:szCs w:val="24"/>
        </w:rPr>
        <w:t>más del 80% de las importaciones de Hong Kong.</w:t>
      </w:r>
      <w:r w:rsidRPr="00835672">
        <w:rPr>
          <w:rFonts w:ascii="Calibri" w:eastAsia="Aptos" w:hAnsi="Calibri" w:cs="Calibri"/>
          <w:sz w:val="24"/>
          <w:szCs w:val="24"/>
          <w:vertAlign w:val="superscript"/>
        </w:rPr>
        <w:footnoteReference w:id="37"/>
      </w:r>
    </w:p>
    <w:p w14:paraId="1471CD7E" w14:textId="77777777" w:rsidR="00835672" w:rsidRPr="00835672" w:rsidRDefault="00835672" w:rsidP="00835672">
      <w:pPr>
        <w:jc w:val="both"/>
        <w:rPr>
          <w:rFonts w:ascii="Calibri" w:eastAsia="Aptos" w:hAnsi="Calibri" w:cs="Calibri"/>
          <w:sz w:val="24"/>
          <w:szCs w:val="24"/>
        </w:rPr>
      </w:pPr>
      <w:r w:rsidRPr="00835672">
        <w:rPr>
          <w:rFonts w:ascii="Calibri" w:eastAsia="Aptos" w:hAnsi="Calibri" w:cs="Calibri"/>
          <w:sz w:val="24"/>
          <w:szCs w:val="24"/>
        </w:rPr>
        <w:t>El arancel pagado por Perú y también por sus competidores es del 10% (NMF). No obstante, debe destacarse que Perú se encuentra en las etapas finales de negociación para un TLC con Hong Kong, lo que ampliará sus posibilidades de acceso a dicho mercado, incluyendo Quinua en grano y procesada.</w:t>
      </w:r>
    </w:p>
    <w:p w14:paraId="588EA391" w14:textId="77777777" w:rsidR="002E4A4A" w:rsidRPr="002E4A4A" w:rsidRDefault="002E4A4A" w:rsidP="002E4A4A">
      <w:pPr>
        <w:jc w:val="both"/>
        <w:rPr>
          <w:rFonts w:ascii="Calibri" w:eastAsia="Aptos" w:hAnsi="Calibri" w:cs="Calibri"/>
          <w:sz w:val="24"/>
          <w:szCs w:val="24"/>
        </w:rPr>
      </w:pPr>
      <w:r w:rsidRPr="002E4A4A">
        <w:rPr>
          <w:rFonts w:ascii="Calibri" w:eastAsia="Aptos" w:hAnsi="Calibri" w:cs="Calibri"/>
          <w:sz w:val="24"/>
          <w:szCs w:val="24"/>
        </w:rPr>
        <w:t>Si bien, a nivel global sus principales competidores son Bolivia y Ecuador, las posibilidades de expandir sus exportaciones a este mercado por parte de Perú se aprecian ampliamente favorables dada su actual posición dominante y la futura entrada en vigor de un TLC bilateral.</w:t>
      </w:r>
    </w:p>
    <w:p w14:paraId="2E3136B4" w14:textId="47333FE5" w:rsidR="00835672" w:rsidRPr="00A02439" w:rsidRDefault="00A02439" w:rsidP="00A02439">
      <w:pPr>
        <w:pStyle w:val="Heading3"/>
        <w:rPr>
          <w:b/>
          <w:bCs/>
        </w:rPr>
      </w:pPr>
      <w:bookmarkStart w:id="30" w:name="_Toc172485951"/>
      <w:r w:rsidRPr="00A02439">
        <w:rPr>
          <w:b/>
          <w:bCs/>
        </w:rPr>
        <w:t>4</w:t>
      </w:r>
      <w:r w:rsidR="002E4A4A" w:rsidRPr="00A02439">
        <w:rPr>
          <w:b/>
          <w:bCs/>
        </w:rPr>
        <w:t>.2.5.</w:t>
      </w:r>
      <w:r w:rsidR="002E4A4A" w:rsidRPr="00A02439">
        <w:rPr>
          <w:b/>
          <w:bCs/>
        </w:rPr>
        <w:tab/>
        <w:t>PAPRIKA.</w:t>
      </w:r>
      <w:bookmarkEnd w:id="30"/>
    </w:p>
    <w:p w14:paraId="5B67D542" w14:textId="77777777" w:rsidR="002E4A4A" w:rsidRPr="002E4A4A" w:rsidRDefault="002E4A4A" w:rsidP="002E4A4A">
      <w:pPr>
        <w:jc w:val="both"/>
        <w:rPr>
          <w:rFonts w:ascii="Calibri" w:eastAsia="Aptos" w:hAnsi="Calibri" w:cs="Calibri"/>
          <w:sz w:val="24"/>
          <w:szCs w:val="24"/>
        </w:rPr>
      </w:pPr>
      <w:r w:rsidRPr="002E4A4A">
        <w:rPr>
          <w:rFonts w:ascii="Calibri" w:eastAsia="Aptos" w:hAnsi="Calibri" w:cs="Calibri"/>
          <w:sz w:val="24"/>
          <w:szCs w:val="24"/>
        </w:rPr>
        <w:t xml:space="preserve">La producción y exportaciones peruanas de este producto se han incrementado rápidamente, y el año 2022 alcanzaron a US $ 154.2 millones. </w:t>
      </w:r>
      <w:r w:rsidRPr="002E4A4A">
        <w:rPr>
          <w:rFonts w:ascii="Calibri" w:eastAsia="Aptos" w:hAnsi="Calibri" w:cs="Calibri"/>
          <w:sz w:val="24"/>
          <w:szCs w:val="24"/>
          <w:vertAlign w:val="superscript"/>
        </w:rPr>
        <w:footnoteReference w:id="38"/>
      </w:r>
      <w:r w:rsidRPr="002E4A4A">
        <w:rPr>
          <w:rFonts w:ascii="Calibri" w:eastAsia="Aptos" w:hAnsi="Calibri" w:cs="Calibri"/>
          <w:sz w:val="24"/>
          <w:szCs w:val="24"/>
        </w:rPr>
        <w:t>Las exportaciones se realizan fundamentalmente con el producto en seco y en menor proporción triturado o en polvo.</w:t>
      </w:r>
    </w:p>
    <w:p w14:paraId="396D1B85" w14:textId="000370B7" w:rsidR="002E4A4A" w:rsidRPr="002E4A4A" w:rsidRDefault="002E4A4A" w:rsidP="002E4A4A">
      <w:pPr>
        <w:jc w:val="both"/>
        <w:rPr>
          <w:rFonts w:ascii="Calibri" w:eastAsia="Aptos" w:hAnsi="Calibri" w:cs="Calibri"/>
          <w:sz w:val="24"/>
          <w:szCs w:val="24"/>
        </w:rPr>
      </w:pPr>
      <w:r w:rsidRPr="002E4A4A">
        <w:rPr>
          <w:rFonts w:ascii="Calibri" w:eastAsia="Aptos" w:hAnsi="Calibri" w:cs="Calibri"/>
          <w:sz w:val="24"/>
          <w:szCs w:val="24"/>
        </w:rPr>
        <w:t>Los principales mercados s</w:t>
      </w:r>
      <w:r w:rsidR="003A2AB5">
        <w:rPr>
          <w:rFonts w:ascii="Calibri" w:eastAsia="Aptos" w:hAnsi="Calibri" w:cs="Calibri"/>
          <w:sz w:val="24"/>
          <w:szCs w:val="24"/>
        </w:rPr>
        <w:t>on,</w:t>
      </w:r>
      <w:r w:rsidRPr="002E4A4A">
        <w:rPr>
          <w:rFonts w:ascii="Calibri" w:eastAsia="Aptos" w:hAnsi="Calibri" w:cs="Calibri"/>
          <w:sz w:val="24"/>
          <w:szCs w:val="24"/>
        </w:rPr>
        <w:t xml:space="preserve"> México que registra más del 60% de los envíos totales, Estados Unidos al que se dirigen poco menos del 20% de las exportaciones y España con el 6% de los envíos.</w:t>
      </w:r>
      <w:r w:rsidRPr="002E4A4A">
        <w:rPr>
          <w:rFonts w:ascii="Calibri" w:eastAsia="Aptos" w:hAnsi="Calibri" w:cs="Calibri"/>
          <w:sz w:val="24"/>
          <w:szCs w:val="24"/>
          <w:vertAlign w:val="superscript"/>
        </w:rPr>
        <w:footnoteReference w:id="39"/>
      </w:r>
    </w:p>
    <w:p w14:paraId="29C58F4A" w14:textId="77777777" w:rsidR="002E4A4A" w:rsidRPr="002E4A4A" w:rsidRDefault="002E4A4A" w:rsidP="002E4A4A">
      <w:pPr>
        <w:jc w:val="both"/>
        <w:rPr>
          <w:rFonts w:ascii="Calibri" w:eastAsia="Aptos" w:hAnsi="Calibri" w:cs="Calibri"/>
          <w:sz w:val="24"/>
          <w:szCs w:val="24"/>
        </w:rPr>
      </w:pPr>
      <w:r w:rsidRPr="002E4A4A">
        <w:rPr>
          <w:rFonts w:ascii="Calibri" w:eastAsia="Aptos" w:hAnsi="Calibri" w:cs="Calibri"/>
          <w:sz w:val="24"/>
          <w:szCs w:val="24"/>
        </w:rPr>
        <w:t>El análisis solicitado corresponde al mercado de Brasil, que presenta un importante aumento de sus importaciones en los últimos años, alcanzando poco más de US $ 10 millones el año recién pasado.</w:t>
      </w:r>
    </w:p>
    <w:p w14:paraId="5480333C" w14:textId="13FEE455" w:rsidR="009B7A52" w:rsidRDefault="00421A1D" w:rsidP="004F7113">
      <w:pPr>
        <w:spacing w:after="0"/>
        <w:ind w:firstLine="708"/>
        <w:jc w:val="center"/>
        <w:rPr>
          <w:rFonts w:ascii="Calibri" w:eastAsia="Aptos" w:hAnsi="Calibri" w:cs="Calibri"/>
          <w:b/>
          <w:bCs/>
          <w:sz w:val="28"/>
          <w:szCs w:val="28"/>
        </w:rPr>
      </w:pPr>
      <w:r w:rsidRPr="004F7113">
        <w:rPr>
          <w:rFonts w:ascii="Calibri" w:eastAsia="Aptos" w:hAnsi="Calibri" w:cs="Calibri"/>
          <w:b/>
          <w:bCs/>
          <w:sz w:val="28"/>
          <w:szCs w:val="28"/>
        </w:rPr>
        <w:t xml:space="preserve">EXPORTACIONES DE PAPRIKA A </w:t>
      </w:r>
      <w:r w:rsidR="009B7A52" w:rsidRPr="004F7113">
        <w:rPr>
          <w:rFonts w:ascii="Calibri" w:eastAsia="Aptos" w:hAnsi="Calibri" w:cs="Calibri"/>
          <w:b/>
          <w:bCs/>
          <w:sz w:val="28"/>
          <w:szCs w:val="28"/>
        </w:rPr>
        <w:t>BRASIL</w:t>
      </w:r>
    </w:p>
    <w:p w14:paraId="40F86FA4" w14:textId="15DFB747" w:rsidR="004F7113" w:rsidRPr="004F7113" w:rsidRDefault="004F7113" w:rsidP="004F7113">
      <w:pPr>
        <w:spacing w:after="0"/>
        <w:ind w:firstLine="708"/>
        <w:jc w:val="center"/>
        <w:rPr>
          <w:rFonts w:ascii="Calibri" w:eastAsia="Aptos" w:hAnsi="Calibri" w:cs="Calibri"/>
          <w:b/>
          <w:bCs/>
          <w:sz w:val="28"/>
          <w:szCs w:val="28"/>
        </w:rPr>
      </w:pPr>
      <w:r w:rsidRPr="000F7A28">
        <w:rPr>
          <w:b/>
          <w:bCs/>
          <w:noProof/>
          <w:sz w:val="28"/>
          <w:szCs w:val="28"/>
        </w:rPr>
        <w:t>(Cifras en Miles de US$)</w:t>
      </w:r>
    </w:p>
    <w:p w14:paraId="20CB8A18" w14:textId="710E8138" w:rsidR="002E4A4A" w:rsidRDefault="002E4A4A" w:rsidP="002E4A4A">
      <w:pPr>
        <w:jc w:val="both"/>
        <w:rPr>
          <w:rFonts w:ascii="Calibri" w:eastAsia="Aptos" w:hAnsi="Calibri" w:cs="Calibri"/>
          <w:sz w:val="24"/>
          <w:szCs w:val="24"/>
        </w:rPr>
      </w:pPr>
      <w:r w:rsidRPr="002E4A4A">
        <w:rPr>
          <w:rFonts w:ascii="Aptos" w:eastAsia="Aptos" w:hAnsi="Aptos" w:cs="Times New Roman"/>
          <w:noProof/>
          <w:lang w:val="en-US"/>
        </w:rPr>
        <w:drawing>
          <wp:inline distT="0" distB="0" distL="0" distR="0" wp14:anchorId="6C14B7E8" wp14:editId="294BDD1F">
            <wp:extent cx="5612130" cy="2440940"/>
            <wp:effectExtent l="0" t="0" r="7620" b="0"/>
            <wp:docPr id="24312600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2130" cy="2440940"/>
                    </a:xfrm>
                    <a:prstGeom prst="rect">
                      <a:avLst/>
                    </a:prstGeom>
                    <a:noFill/>
                    <a:ln>
                      <a:noFill/>
                    </a:ln>
                  </pic:spPr>
                </pic:pic>
              </a:graphicData>
            </a:graphic>
          </wp:inline>
        </w:drawing>
      </w:r>
    </w:p>
    <w:p w14:paraId="33E287E4" w14:textId="1D8B2B8C" w:rsidR="00421A1D" w:rsidRPr="002E4A4A" w:rsidRDefault="00421A1D" w:rsidP="002E4A4A">
      <w:pPr>
        <w:jc w:val="both"/>
        <w:rPr>
          <w:rFonts w:ascii="Calibri" w:eastAsia="Aptos" w:hAnsi="Calibri" w:cs="Calibri"/>
          <w:sz w:val="24"/>
          <w:szCs w:val="24"/>
        </w:rPr>
      </w:pPr>
      <w:r>
        <w:rPr>
          <w:rFonts w:ascii="Calibri" w:eastAsia="Aptos" w:hAnsi="Calibri" w:cs="Calibri"/>
          <w:sz w:val="24"/>
          <w:szCs w:val="24"/>
        </w:rPr>
        <w:t xml:space="preserve">Perú es el segundo proveedor en este mercado, aunque distante de China que es el más importante. Debe destacarse </w:t>
      </w:r>
      <w:r w:rsidR="000D44DC">
        <w:rPr>
          <w:rFonts w:ascii="Calibri" w:eastAsia="Aptos" w:hAnsi="Calibri" w:cs="Calibri"/>
          <w:sz w:val="24"/>
          <w:szCs w:val="24"/>
        </w:rPr>
        <w:t>que,</w:t>
      </w:r>
      <w:r>
        <w:rPr>
          <w:rFonts w:ascii="Calibri" w:eastAsia="Aptos" w:hAnsi="Calibri" w:cs="Calibri"/>
          <w:sz w:val="24"/>
          <w:szCs w:val="24"/>
        </w:rPr>
        <w:t xml:space="preserve"> a diferencia de sus competidores, Perú ingresa liberado de aranceles, lo que le otorga una ventaja competitiva de importancia, que debe contribuir a incrementar su presencia en el mercado de Brasil.</w:t>
      </w:r>
    </w:p>
    <w:p w14:paraId="60987CC5" w14:textId="711C5EFC" w:rsidR="002E4A4A" w:rsidRDefault="002E4A4A" w:rsidP="002E4A4A">
      <w:pPr>
        <w:jc w:val="both"/>
        <w:rPr>
          <w:rFonts w:ascii="Calibri" w:eastAsia="Aptos" w:hAnsi="Calibri" w:cs="Calibri"/>
          <w:sz w:val="24"/>
          <w:szCs w:val="24"/>
        </w:rPr>
      </w:pPr>
      <w:r w:rsidRPr="002E4A4A">
        <w:rPr>
          <w:rFonts w:ascii="Calibri" w:eastAsia="Aptos" w:hAnsi="Calibri" w:cs="Calibri"/>
          <w:sz w:val="24"/>
          <w:szCs w:val="24"/>
        </w:rPr>
        <w:t>Como se ha señalado, se trata de un producto con oferta en expansión, y sin perjuicio de la importancia de sus mercados principales, México, Estados Unidos y España, la posibilidad de aumentar los envíos a Brasil está muy abierta dadas las ventajas de acceso respecto de sus competidores más directos, como ocurre también con el mercado del producto molido o en polvo.</w:t>
      </w:r>
      <w:r w:rsidR="00D9332C">
        <w:rPr>
          <w:rStyle w:val="FootnoteReference"/>
          <w:rFonts w:ascii="Calibri" w:eastAsia="Aptos" w:hAnsi="Calibri" w:cs="Calibri"/>
          <w:sz w:val="24"/>
          <w:szCs w:val="24"/>
        </w:rPr>
        <w:footnoteReference w:id="40"/>
      </w:r>
    </w:p>
    <w:p w14:paraId="26F022C0" w14:textId="38B30033" w:rsidR="00421A1D" w:rsidRDefault="00421A1D" w:rsidP="00D83C40">
      <w:pPr>
        <w:spacing w:after="0"/>
        <w:ind w:firstLine="708"/>
        <w:jc w:val="center"/>
        <w:rPr>
          <w:rFonts w:ascii="Calibri" w:eastAsia="Aptos" w:hAnsi="Calibri" w:cs="Calibri"/>
          <w:b/>
          <w:bCs/>
          <w:sz w:val="28"/>
          <w:szCs w:val="28"/>
        </w:rPr>
      </w:pPr>
      <w:r w:rsidRPr="00D83C40">
        <w:rPr>
          <w:rFonts w:ascii="Calibri" w:eastAsia="Aptos" w:hAnsi="Calibri" w:cs="Calibri"/>
          <w:b/>
          <w:bCs/>
          <w:sz w:val="28"/>
          <w:szCs w:val="28"/>
        </w:rPr>
        <w:t>EXPORTACIONES DE PAPRIKA MOLIDA A BRASIL</w:t>
      </w:r>
    </w:p>
    <w:p w14:paraId="1D202B90" w14:textId="7634014F" w:rsidR="00D83C40" w:rsidRPr="00D83C40" w:rsidRDefault="00D83C40" w:rsidP="00D83C40">
      <w:pPr>
        <w:spacing w:after="0"/>
        <w:ind w:firstLine="708"/>
        <w:jc w:val="center"/>
        <w:rPr>
          <w:rFonts w:ascii="Calibri" w:eastAsia="Aptos" w:hAnsi="Calibri" w:cs="Calibri"/>
          <w:b/>
          <w:bCs/>
          <w:sz w:val="28"/>
          <w:szCs w:val="28"/>
        </w:rPr>
      </w:pPr>
      <w:r w:rsidRPr="000F7A28">
        <w:rPr>
          <w:b/>
          <w:bCs/>
          <w:noProof/>
          <w:sz w:val="28"/>
          <w:szCs w:val="28"/>
        </w:rPr>
        <w:t>(Cifras en Miles de US$)</w:t>
      </w:r>
    </w:p>
    <w:p w14:paraId="5E42DDBD" w14:textId="3714FD74" w:rsidR="002E4A4A" w:rsidRDefault="002E4A4A" w:rsidP="00261FB6">
      <w:pPr>
        <w:jc w:val="both"/>
        <w:rPr>
          <w:b/>
          <w:bCs/>
          <w:sz w:val="24"/>
          <w:szCs w:val="24"/>
        </w:rPr>
      </w:pPr>
      <w:r w:rsidRPr="002E4A4A">
        <w:rPr>
          <w:rFonts w:ascii="Aptos" w:eastAsia="Aptos" w:hAnsi="Aptos" w:cs="Times New Roman"/>
          <w:noProof/>
          <w:lang w:val="en-US"/>
        </w:rPr>
        <w:drawing>
          <wp:inline distT="0" distB="0" distL="0" distR="0" wp14:anchorId="3B4C10E6" wp14:editId="5326E7B3">
            <wp:extent cx="5612130" cy="2574290"/>
            <wp:effectExtent l="0" t="0" r="7620" b="0"/>
            <wp:docPr id="568392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4">
                      <a:extLst>
                        <a:ext uri="{28A0092B-C50C-407E-A947-70E740481C1C}">
                          <a14:useLocalDpi xmlns:a14="http://schemas.microsoft.com/office/drawing/2010/main" val="0"/>
                        </a:ext>
                      </a:extLst>
                    </a:blip>
                    <a:srcRect t="14904"/>
                    <a:stretch/>
                  </pic:blipFill>
                  <pic:spPr bwMode="auto">
                    <a:xfrm>
                      <a:off x="0" y="0"/>
                      <a:ext cx="5612130" cy="2574290"/>
                    </a:xfrm>
                    <a:prstGeom prst="rect">
                      <a:avLst/>
                    </a:prstGeom>
                    <a:noFill/>
                    <a:ln>
                      <a:noFill/>
                    </a:ln>
                    <a:extLst>
                      <a:ext uri="{53640926-AAD7-44D8-BBD7-CCE9431645EC}">
                        <a14:shadowObscured xmlns:a14="http://schemas.microsoft.com/office/drawing/2010/main"/>
                      </a:ext>
                    </a:extLst>
                  </pic:spPr>
                </pic:pic>
              </a:graphicData>
            </a:graphic>
          </wp:inline>
        </w:drawing>
      </w:r>
    </w:p>
    <w:p w14:paraId="756AFFB6" w14:textId="2F8B6074" w:rsidR="00A36241" w:rsidRPr="00CF79C5" w:rsidRDefault="009B7A52" w:rsidP="00CF79C5">
      <w:pPr>
        <w:pStyle w:val="Heading2"/>
        <w:rPr>
          <w:rFonts w:eastAsia="Aptos"/>
          <w:b/>
          <w:bCs/>
        </w:rPr>
      </w:pPr>
      <w:bookmarkStart w:id="31" w:name="_Toc172485952"/>
      <w:r w:rsidRPr="00CF79C5">
        <w:rPr>
          <w:rFonts w:eastAsia="Aptos"/>
          <w:b/>
          <w:bCs/>
        </w:rPr>
        <w:t>4</w:t>
      </w:r>
      <w:r w:rsidR="00A36241" w:rsidRPr="00CF79C5">
        <w:rPr>
          <w:rFonts w:eastAsia="Aptos"/>
          <w:b/>
          <w:bCs/>
        </w:rPr>
        <w:t>.3.</w:t>
      </w:r>
      <w:r w:rsidR="00A36241" w:rsidRPr="00CF79C5">
        <w:rPr>
          <w:rFonts w:eastAsia="Aptos"/>
          <w:b/>
          <w:bCs/>
        </w:rPr>
        <w:tab/>
        <w:t>CONCLUSIONES.</w:t>
      </w:r>
      <w:bookmarkEnd w:id="31"/>
    </w:p>
    <w:p w14:paraId="0B56C5AA" w14:textId="77777777" w:rsidR="00A36241" w:rsidRPr="00A36241" w:rsidRDefault="00A36241" w:rsidP="009B7A52">
      <w:pPr>
        <w:ind w:left="360"/>
        <w:jc w:val="both"/>
        <w:rPr>
          <w:rFonts w:ascii="Calibri" w:eastAsia="Aptos" w:hAnsi="Calibri" w:cs="Calibri"/>
          <w:sz w:val="24"/>
          <w:szCs w:val="24"/>
        </w:rPr>
      </w:pPr>
      <w:r w:rsidRPr="00A36241">
        <w:rPr>
          <w:rFonts w:ascii="Calibri" w:eastAsia="Aptos" w:hAnsi="Calibri" w:cs="Calibri"/>
          <w:sz w:val="24"/>
          <w:szCs w:val="24"/>
        </w:rPr>
        <w:t>El desarrollo exportador de la agricultura peruana posee varias características que es importante rescatar desde la óptica de futuras definiciones de políticas públicas orientadas a fortalecer las exportaciones del sector agroalimentario de los países de la Comunidad Andina.</w:t>
      </w:r>
    </w:p>
    <w:p w14:paraId="1AE9C342" w14:textId="511468C0" w:rsidR="00A36241" w:rsidRPr="009B7A52" w:rsidRDefault="00A36241" w:rsidP="009B7A52">
      <w:pPr>
        <w:pStyle w:val="ListParagraph"/>
        <w:numPr>
          <w:ilvl w:val="0"/>
          <w:numId w:val="11"/>
        </w:numPr>
        <w:jc w:val="both"/>
        <w:rPr>
          <w:rFonts w:ascii="Calibri" w:eastAsia="Aptos" w:hAnsi="Calibri" w:cs="Calibri"/>
          <w:sz w:val="24"/>
          <w:szCs w:val="24"/>
        </w:rPr>
      </w:pPr>
      <w:r w:rsidRPr="009B7A52">
        <w:rPr>
          <w:rFonts w:ascii="Calibri" w:eastAsia="Aptos" w:hAnsi="Calibri" w:cs="Calibri"/>
          <w:sz w:val="24"/>
          <w:szCs w:val="24"/>
        </w:rPr>
        <w:t>Las masivas inversiones en infraestructura de regadío</w:t>
      </w:r>
      <w:r w:rsidR="00860C04">
        <w:rPr>
          <w:rFonts w:ascii="Calibri" w:eastAsia="Aptos" w:hAnsi="Calibri" w:cs="Calibri"/>
          <w:sz w:val="24"/>
          <w:szCs w:val="24"/>
        </w:rPr>
        <w:t xml:space="preserve"> </w:t>
      </w:r>
      <w:r w:rsidR="009B7A52">
        <w:rPr>
          <w:rFonts w:ascii="Calibri" w:eastAsia="Aptos" w:hAnsi="Calibri" w:cs="Calibri"/>
          <w:sz w:val="24"/>
          <w:szCs w:val="24"/>
        </w:rPr>
        <w:t xml:space="preserve">favorecieron el desarrollo de una agricultura intensiva capaz de aprovechar favorablemente las condiciones </w:t>
      </w:r>
      <w:r w:rsidR="00375BD9">
        <w:rPr>
          <w:rFonts w:ascii="Calibri" w:eastAsia="Aptos" w:hAnsi="Calibri" w:cs="Calibri"/>
          <w:sz w:val="24"/>
          <w:szCs w:val="24"/>
        </w:rPr>
        <w:t>del</w:t>
      </w:r>
      <w:r w:rsidR="009B7A52">
        <w:rPr>
          <w:rFonts w:ascii="Calibri" w:eastAsia="Aptos" w:hAnsi="Calibri" w:cs="Calibri"/>
          <w:sz w:val="24"/>
          <w:szCs w:val="24"/>
        </w:rPr>
        <w:t xml:space="preserve"> mercado internacional de alimentos.</w:t>
      </w:r>
      <w:r w:rsidR="00CB7204">
        <w:rPr>
          <w:rStyle w:val="FootnoteReference"/>
          <w:rFonts w:ascii="Calibri" w:eastAsia="Aptos" w:hAnsi="Calibri" w:cs="Calibri"/>
          <w:sz w:val="24"/>
          <w:szCs w:val="24"/>
        </w:rPr>
        <w:footnoteReference w:id="41"/>
      </w:r>
    </w:p>
    <w:p w14:paraId="14F46CCF" w14:textId="77777777" w:rsidR="00A36241" w:rsidRPr="00A36241" w:rsidRDefault="00A36241" w:rsidP="009B7A52">
      <w:pPr>
        <w:numPr>
          <w:ilvl w:val="0"/>
          <w:numId w:val="11"/>
        </w:numPr>
        <w:jc w:val="both"/>
        <w:rPr>
          <w:rFonts w:ascii="Calibri" w:eastAsia="Aptos" w:hAnsi="Calibri" w:cs="Calibri"/>
          <w:sz w:val="24"/>
          <w:szCs w:val="24"/>
        </w:rPr>
      </w:pPr>
      <w:r w:rsidRPr="00A36241">
        <w:rPr>
          <w:rFonts w:ascii="Calibri" w:eastAsia="Aptos" w:hAnsi="Calibri" w:cs="Calibri"/>
          <w:sz w:val="24"/>
          <w:szCs w:val="24"/>
        </w:rPr>
        <w:t>La articulación del desarrollo de infraestructura productiva con una activa política comercial, que mediante la negociación de numerosos tratados comerciales con las principales economías del mundo permitió favorables condiciones de acceso a esos mercados.</w:t>
      </w:r>
    </w:p>
    <w:p w14:paraId="7FFEECA7" w14:textId="77777777" w:rsidR="00A36241" w:rsidRPr="00A36241" w:rsidRDefault="00A36241" w:rsidP="009B7A52">
      <w:pPr>
        <w:numPr>
          <w:ilvl w:val="0"/>
          <w:numId w:val="11"/>
        </w:numPr>
        <w:jc w:val="both"/>
        <w:rPr>
          <w:rFonts w:ascii="Calibri" w:eastAsia="Aptos" w:hAnsi="Calibri" w:cs="Calibri"/>
          <w:sz w:val="24"/>
          <w:szCs w:val="24"/>
        </w:rPr>
      </w:pPr>
      <w:r w:rsidRPr="00A36241">
        <w:rPr>
          <w:rFonts w:ascii="Calibri" w:eastAsia="Aptos" w:hAnsi="Calibri" w:cs="Calibri"/>
          <w:sz w:val="24"/>
          <w:szCs w:val="24"/>
        </w:rPr>
        <w:t>La sistemática mejoría de las condiciones de sanidad vegetal e inocuidad de los productos orientados al mercado externo, a lo que se adiciona el establecimiento de sistemas confiables de trazabilidad de la producción, todo ello de acuerdo con las exigencias de los mercados de destino.</w:t>
      </w:r>
    </w:p>
    <w:p w14:paraId="71C9D05B" w14:textId="4B2393AB" w:rsidR="00A36241" w:rsidRPr="00A36241" w:rsidRDefault="00A36241" w:rsidP="009B7A52">
      <w:pPr>
        <w:numPr>
          <w:ilvl w:val="0"/>
          <w:numId w:val="11"/>
        </w:numPr>
        <w:jc w:val="both"/>
        <w:rPr>
          <w:rFonts w:ascii="Calibri" w:eastAsia="Aptos" w:hAnsi="Calibri" w:cs="Calibri"/>
          <w:sz w:val="24"/>
          <w:szCs w:val="24"/>
        </w:rPr>
      </w:pPr>
      <w:r w:rsidRPr="00A36241">
        <w:rPr>
          <w:rFonts w:ascii="Calibri" w:eastAsia="Aptos" w:hAnsi="Calibri" w:cs="Calibri"/>
          <w:sz w:val="24"/>
          <w:szCs w:val="24"/>
        </w:rPr>
        <w:t>La estabilidad en las políticas macroeconómicas generando un ambiente propicio para la inversión privada</w:t>
      </w:r>
      <w:r w:rsidR="009B7A52">
        <w:rPr>
          <w:rFonts w:ascii="Calibri" w:eastAsia="Aptos" w:hAnsi="Calibri" w:cs="Calibri"/>
          <w:sz w:val="24"/>
          <w:szCs w:val="24"/>
        </w:rPr>
        <w:t xml:space="preserve"> nacional y extranjera, que han impulsado la innovación tecnológica y el establecimiento de cadenas de valor </w:t>
      </w:r>
      <w:r w:rsidR="00E16A59">
        <w:rPr>
          <w:rFonts w:ascii="Calibri" w:eastAsia="Aptos" w:hAnsi="Calibri" w:cs="Calibri"/>
          <w:sz w:val="24"/>
          <w:szCs w:val="24"/>
        </w:rPr>
        <w:t>eficientes y competitivas.</w:t>
      </w:r>
    </w:p>
    <w:p w14:paraId="664B1F7A" w14:textId="2EE4E7C8" w:rsidR="00A36241" w:rsidRPr="00A36241" w:rsidRDefault="00A36241" w:rsidP="009B7A52">
      <w:pPr>
        <w:numPr>
          <w:ilvl w:val="0"/>
          <w:numId w:val="11"/>
        </w:numPr>
        <w:jc w:val="both"/>
        <w:rPr>
          <w:rFonts w:ascii="Calibri" w:eastAsia="Aptos" w:hAnsi="Calibri" w:cs="Calibri"/>
          <w:sz w:val="24"/>
          <w:szCs w:val="24"/>
        </w:rPr>
      </w:pPr>
      <w:r w:rsidRPr="00A36241">
        <w:rPr>
          <w:rFonts w:ascii="Calibri" w:eastAsia="Aptos" w:hAnsi="Calibri" w:cs="Calibri"/>
          <w:sz w:val="24"/>
          <w:szCs w:val="24"/>
        </w:rPr>
        <w:t>El potenciamiento de la agricultura exportadora que</w:t>
      </w:r>
      <w:r w:rsidR="00E16A59">
        <w:rPr>
          <w:rFonts w:ascii="Calibri" w:eastAsia="Aptos" w:hAnsi="Calibri" w:cs="Calibri"/>
          <w:sz w:val="24"/>
          <w:szCs w:val="24"/>
        </w:rPr>
        <w:t>,</w:t>
      </w:r>
      <w:r w:rsidRPr="00A36241">
        <w:rPr>
          <w:rFonts w:ascii="Calibri" w:eastAsia="Aptos" w:hAnsi="Calibri" w:cs="Calibri"/>
          <w:sz w:val="24"/>
          <w:szCs w:val="24"/>
        </w:rPr>
        <w:t xml:space="preserve"> salvo en el caso del café, se ha concentrado básicamente en productos frescos no susceptibles de ser considerados y manejados como </w:t>
      </w:r>
      <w:proofErr w:type="spellStart"/>
      <w:r w:rsidRPr="00A36241">
        <w:rPr>
          <w:rFonts w:ascii="Calibri" w:eastAsia="Aptos" w:hAnsi="Calibri" w:cs="Calibri"/>
          <w:sz w:val="24"/>
          <w:szCs w:val="24"/>
        </w:rPr>
        <w:t>commodities</w:t>
      </w:r>
      <w:proofErr w:type="spellEnd"/>
      <w:r w:rsidRPr="00A36241">
        <w:rPr>
          <w:rFonts w:ascii="Calibri" w:eastAsia="Aptos" w:hAnsi="Calibri" w:cs="Calibri"/>
          <w:sz w:val="24"/>
          <w:szCs w:val="24"/>
        </w:rPr>
        <w:t>, lo que ha permitido una mayor estabilidad de precios en los mercados de destino.</w:t>
      </w:r>
    </w:p>
    <w:p w14:paraId="011AF038" w14:textId="77777777" w:rsidR="00A36241" w:rsidRPr="00A36241" w:rsidRDefault="00A36241" w:rsidP="009B7A52">
      <w:pPr>
        <w:numPr>
          <w:ilvl w:val="0"/>
          <w:numId w:val="11"/>
        </w:numPr>
        <w:jc w:val="both"/>
        <w:rPr>
          <w:rFonts w:ascii="Calibri" w:eastAsia="Aptos" w:hAnsi="Calibri" w:cs="Calibri"/>
          <w:sz w:val="24"/>
          <w:szCs w:val="24"/>
        </w:rPr>
      </w:pPr>
      <w:r w:rsidRPr="00A36241">
        <w:rPr>
          <w:rFonts w:ascii="Calibri" w:eastAsia="Aptos" w:hAnsi="Calibri" w:cs="Calibri"/>
          <w:sz w:val="24"/>
          <w:szCs w:val="24"/>
        </w:rPr>
        <w:t>El esfuerzo por diversificar mercados de destino, de manera que sin perjuicio de que en general Estados Unidos y la Unión Europea son los mercados más relevantes para la mayoría de sus exportaciones, la creciente importancia de países asiáticos como China, Japón y Corea dan cuenta de ese esfuerzo público y privado por diversificar mercados.</w:t>
      </w:r>
    </w:p>
    <w:p w14:paraId="017E486C" w14:textId="066DA7E0" w:rsidR="00A36241" w:rsidRPr="00A36241" w:rsidRDefault="00A36241" w:rsidP="009B7A52">
      <w:pPr>
        <w:numPr>
          <w:ilvl w:val="0"/>
          <w:numId w:val="11"/>
        </w:numPr>
        <w:jc w:val="both"/>
        <w:rPr>
          <w:rFonts w:ascii="Calibri" w:eastAsia="Aptos" w:hAnsi="Calibri" w:cs="Calibri"/>
          <w:sz w:val="24"/>
          <w:szCs w:val="24"/>
        </w:rPr>
      </w:pPr>
      <w:r w:rsidRPr="00A36241">
        <w:rPr>
          <w:rFonts w:ascii="Calibri" w:eastAsia="Aptos" w:hAnsi="Calibri" w:cs="Calibri"/>
          <w:sz w:val="24"/>
          <w:szCs w:val="24"/>
        </w:rPr>
        <w:t>Salvo para algunos productos específicos, como por ejemplo aguacates,</w:t>
      </w:r>
      <w:r w:rsidR="00E16A59">
        <w:rPr>
          <w:rFonts w:ascii="Calibri" w:eastAsia="Aptos" w:hAnsi="Calibri" w:cs="Calibri"/>
          <w:sz w:val="24"/>
          <w:szCs w:val="24"/>
        </w:rPr>
        <w:t xml:space="preserve"> exportados a Chile y Argentina</w:t>
      </w:r>
      <w:r w:rsidR="00E16A59" w:rsidRPr="00A36241">
        <w:rPr>
          <w:rFonts w:ascii="Calibri" w:eastAsia="Aptos" w:hAnsi="Calibri" w:cs="Calibri"/>
          <w:sz w:val="24"/>
          <w:szCs w:val="24"/>
        </w:rPr>
        <w:t>,</w:t>
      </w:r>
      <w:r w:rsidR="00E16A59">
        <w:rPr>
          <w:rFonts w:ascii="Calibri" w:eastAsia="Aptos" w:hAnsi="Calibri" w:cs="Calibri"/>
          <w:sz w:val="24"/>
          <w:szCs w:val="24"/>
        </w:rPr>
        <w:t xml:space="preserve"> </w:t>
      </w:r>
      <w:r w:rsidRPr="00A36241">
        <w:rPr>
          <w:rFonts w:ascii="Calibri" w:eastAsia="Aptos" w:hAnsi="Calibri" w:cs="Calibri"/>
          <w:sz w:val="24"/>
          <w:szCs w:val="24"/>
        </w:rPr>
        <w:t>los mercados vecinos y subregionales son de poca relevancia.</w:t>
      </w:r>
    </w:p>
    <w:p w14:paraId="64AD13ED" w14:textId="76500B3F" w:rsidR="00A36241" w:rsidRDefault="00A36241" w:rsidP="009B7A52">
      <w:pPr>
        <w:numPr>
          <w:ilvl w:val="0"/>
          <w:numId w:val="11"/>
        </w:numPr>
        <w:jc w:val="both"/>
        <w:rPr>
          <w:rFonts w:ascii="Calibri" w:eastAsia="Aptos" w:hAnsi="Calibri" w:cs="Calibri"/>
          <w:sz w:val="24"/>
          <w:szCs w:val="24"/>
        </w:rPr>
      </w:pPr>
      <w:r w:rsidRPr="00A36241">
        <w:rPr>
          <w:rFonts w:ascii="Calibri" w:eastAsia="Aptos" w:hAnsi="Calibri" w:cs="Calibri"/>
          <w:sz w:val="24"/>
          <w:szCs w:val="24"/>
        </w:rPr>
        <w:t>La condición de Perú como país miembro de la cuenca del pacífico, su activa participación en APEC y en la Alianza del Pacífico, y los proyectos de inversión en desarrollo para ampliar sus capacidades portuarias, permiten anticipar que la importancia de sus intercambios comerciales con la región asiática se incrementará en los próximos años.</w:t>
      </w:r>
      <w:r w:rsidR="00E16A59">
        <w:rPr>
          <w:rStyle w:val="FootnoteReference"/>
          <w:rFonts w:ascii="Calibri" w:eastAsia="Aptos" w:hAnsi="Calibri" w:cs="Calibri"/>
          <w:sz w:val="24"/>
          <w:szCs w:val="24"/>
        </w:rPr>
        <w:footnoteReference w:id="42"/>
      </w:r>
    </w:p>
    <w:p w14:paraId="24E0D8EA" w14:textId="66472306" w:rsidR="00A36241" w:rsidRPr="009F61A6" w:rsidRDefault="00E16A59" w:rsidP="009F61A6">
      <w:pPr>
        <w:pStyle w:val="Heading1"/>
        <w:rPr>
          <w:rFonts w:eastAsia="Calibri"/>
          <w:b/>
          <w:bCs/>
        </w:rPr>
      </w:pPr>
      <w:bookmarkStart w:id="32" w:name="_Toc172485953"/>
      <w:r w:rsidRPr="009F61A6">
        <w:rPr>
          <w:rFonts w:eastAsia="Calibri"/>
          <w:b/>
          <w:bCs/>
        </w:rPr>
        <w:t>5</w:t>
      </w:r>
      <w:r w:rsidR="00A36241" w:rsidRPr="009F61A6">
        <w:rPr>
          <w:rFonts w:eastAsia="Calibri"/>
          <w:b/>
          <w:bCs/>
        </w:rPr>
        <w:t>.</w:t>
      </w:r>
      <w:r w:rsidR="00A36241" w:rsidRPr="009F61A6">
        <w:rPr>
          <w:rFonts w:eastAsia="Calibri"/>
          <w:b/>
          <w:bCs/>
        </w:rPr>
        <w:tab/>
        <w:t>BOLIVIA.</w:t>
      </w:r>
      <w:bookmarkEnd w:id="32"/>
    </w:p>
    <w:p w14:paraId="0D49A82C" w14:textId="05CDD9DD" w:rsidR="004E79AD" w:rsidRDefault="004E79AD" w:rsidP="000A30AB">
      <w:pPr>
        <w:jc w:val="both"/>
        <w:rPr>
          <w:sz w:val="24"/>
          <w:szCs w:val="24"/>
        </w:rPr>
      </w:pPr>
      <w:r>
        <w:rPr>
          <w:sz w:val="24"/>
          <w:szCs w:val="24"/>
        </w:rPr>
        <w:t xml:space="preserve">Al igual que los demás países de la Comunidad Andina, Bolivia se ha consolidado como un país exportador neto de </w:t>
      </w:r>
      <w:r w:rsidR="00930E21">
        <w:rPr>
          <w:sz w:val="24"/>
          <w:szCs w:val="24"/>
        </w:rPr>
        <w:t xml:space="preserve">alimentos, con un significativo incremento de sus exportaciones </w:t>
      </w:r>
      <w:r w:rsidR="0035063F">
        <w:rPr>
          <w:sz w:val="24"/>
          <w:szCs w:val="24"/>
        </w:rPr>
        <w:t>agrícolas que</w:t>
      </w:r>
      <w:r w:rsidR="00930E21">
        <w:rPr>
          <w:sz w:val="24"/>
          <w:szCs w:val="24"/>
        </w:rPr>
        <w:t xml:space="preserve"> llegan a US $ 2.630 millones con un aumento cercano al 45% en los últimos años. Las exportaciones </w:t>
      </w:r>
      <w:r w:rsidR="0035063F">
        <w:rPr>
          <w:sz w:val="24"/>
          <w:szCs w:val="24"/>
        </w:rPr>
        <w:t>agropecuarias</w:t>
      </w:r>
      <w:r w:rsidR="00930E21">
        <w:rPr>
          <w:sz w:val="24"/>
          <w:szCs w:val="24"/>
        </w:rPr>
        <w:t xml:space="preserve"> representan poco menos del 25% del total exportado por el país, y las cifras muestran como esa importancia proporcional se ha acrecentado en el último tiempo.</w:t>
      </w:r>
    </w:p>
    <w:p w14:paraId="3BB8FF6A" w14:textId="157FC05D" w:rsidR="00C0454C" w:rsidRDefault="00A6153F" w:rsidP="00375BD9">
      <w:pPr>
        <w:spacing w:after="0"/>
        <w:ind w:left="708" w:firstLine="708"/>
        <w:jc w:val="center"/>
        <w:rPr>
          <w:b/>
          <w:bCs/>
          <w:sz w:val="28"/>
          <w:szCs w:val="28"/>
        </w:rPr>
      </w:pPr>
      <w:r w:rsidRPr="00375BD9">
        <w:rPr>
          <w:b/>
          <w:bCs/>
          <w:sz w:val="28"/>
          <w:szCs w:val="28"/>
        </w:rPr>
        <w:t>BOLIVIA: EXPORTACIONES AL MUNDO</w:t>
      </w:r>
    </w:p>
    <w:p w14:paraId="564171B1" w14:textId="27B37B74" w:rsidR="00375BD9" w:rsidRPr="00375BD9" w:rsidRDefault="00375BD9" w:rsidP="00375BD9">
      <w:pPr>
        <w:spacing w:after="0"/>
        <w:ind w:left="708" w:firstLine="708"/>
        <w:jc w:val="center"/>
        <w:rPr>
          <w:b/>
          <w:bCs/>
          <w:sz w:val="28"/>
          <w:szCs w:val="28"/>
        </w:rPr>
      </w:pPr>
      <w:r w:rsidRPr="000F7A28">
        <w:rPr>
          <w:b/>
          <w:bCs/>
          <w:noProof/>
          <w:sz w:val="28"/>
          <w:szCs w:val="28"/>
        </w:rPr>
        <w:t>(Cifras en Miles de US$)</w:t>
      </w:r>
    </w:p>
    <w:p w14:paraId="132720B2" w14:textId="05233A82" w:rsidR="004E79AD" w:rsidRDefault="004E79AD" w:rsidP="00375BD9">
      <w:pPr>
        <w:ind w:firstLine="705"/>
        <w:jc w:val="both"/>
        <w:rPr>
          <w:b/>
          <w:bCs/>
          <w:sz w:val="24"/>
          <w:szCs w:val="24"/>
        </w:rPr>
      </w:pPr>
      <w:r w:rsidRPr="00930E21">
        <w:rPr>
          <w:b/>
          <w:bCs/>
          <w:noProof/>
          <w:lang w:val="en-US"/>
        </w:rPr>
        <w:drawing>
          <wp:inline distT="0" distB="0" distL="0" distR="0" wp14:anchorId="6D96489D" wp14:editId="1B13F826">
            <wp:extent cx="5099050" cy="1164590"/>
            <wp:effectExtent l="0" t="0" r="6350" b="0"/>
            <wp:docPr id="1463468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5">
                      <a:extLst>
                        <a:ext uri="{28A0092B-C50C-407E-A947-70E740481C1C}">
                          <a14:useLocalDpi xmlns:a14="http://schemas.microsoft.com/office/drawing/2010/main" val="0"/>
                        </a:ext>
                      </a:extLst>
                    </a:blip>
                    <a:srcRect t="25860"/>
                    <a:stretch/>
                  </pic:blipFill>
                  <pic:spPr bwMode="auto">
                    <a:xfrm>
                      <a:off x="0" y="0"/>
                      <a:ext cx="5129370" cy="1171515"/>
                    </a:xfrm>
                    <a:prstGeom prst="rect">
                      <a:avLst/>
                    </a:prstGeom>
                    <a:noFill/>
                    <a:ln>
                      <a:noFill/>
                    </a:ln>
                    <a:extLst>
                      <a:ext uri="{53640926-AAD7-44D8-BBD7-CCE9431645EC}">
                        <a14:shadowObscured xmlns:a14="http://schemas.microsoft.com/office/drawing/2010/main"/>
                      </a:ext>
                    </a:extLst>
                  </pic:spPr>
                </pic:pic>
              </a:graphicData>
            </a:graphic>
          </wp:inline>
        </w:drawing>
      </w:r>
    </w:p>
    <w:p w14:paraId="28A5B6C1" w14:textId="193D03A4" w:rsidR="00930E21" w:rsidRDefault="00930E21" w:rsidP="00F45DB3">
      <w:pPr>
        <w:ind w:left="705"/>
        <w:jc w:val="both"/>
        <w:rPr>
          <w:sz w:val="24"/>
          <w:szCs w:val="24"/>
        </w:rPr>
      </w:pPr>
      <w:r w:rsidRPr="00930E21">
        <w:rPr>
          <w:sz w:val="24"/>
          <w:szCs w:val="24"/>
        </w:rPr>
        <w:t xml:space="preserve">Por su parte, las importaciones </w:t>
      </w:r>
      <w:r>
        <w:rPr>
          <w:sz w:val="24"/>
          <w:szCs w:val="24"/>
        </w:rPr>
        <w:t xml:space="preserve">de productos agrícolas presentan una relativa estabilidad con cifras en torno a los US $ 800 millones al año, de manera que el saldo </w:t>
      </w:r>
      <w:r w:rsidR="00334928">
        <w:rPr>
          <w:sz w:val="24"/>
          <w:szCs w:val="24"/>
        </w:rPr>
        <w:t xml:space="preserve">positivo </w:t>
      </w:r>
      <w:r>
        <w:rPr>
          <w:sz w:val="24"/>
          <w:szCs w:val="24"/>
        </w:rPr>
        <w:t>de balanza</w:t>
      </w:r>
      <w:r w:rsidR="00334928">
        <w:rPr>
          <w:sz w:val="24"/>
          <w:szCs w:val="24"/>
        </w:rPr>
        <w:t xml:space="preserve"> comercial </w:t>
      </w:r>
      <w:r w:rsidR="00C0454C">
        <w:rPr>
          <w:sz w:val="24"/>
          <w:szCs w:val="24"/>
        </w:rPr>
        <w:t xml:space="preserve">agropecuario </w:t>
      </w:r>
      <w:r w:rsidR="00334928">
        <w:rPr>
          <w:sz w:val="24"/>
          <w:szCs w:val="24"/>
        </w:rPr>
        <w:t xml:space="preserve">ha aumentado desde US $ 650 millones el año 2018 a US $ 1.769 en 2023, prácticamente triplicando el saldo favorable en los últimos años y contribuyendo a que el </w:t>
      </w:r>
      <w:r w:rsidR="0076313D">
        <w:rPr>
          <w:sz w:val="24"/>
          <w:szCs w:val="24"/>
        </w:rPr>
        <w:t>saldo desfavorable</w:t>
      </w:r>
      <w:r w:rsidR="00334928">
        <w:rPr>
          <w:sz w:val="24"/>
          <w:szCs w:val="24"/>
        </w:rPr>
        <w:t xml:space="preserve"> </w:t>
      </w:r>
      <w:r w:rsidR="00142942">
        <w:rPr>
          <w:sz w:val="24"/>
          <w:szCs w:val="24"/>
        </w:rPr>
        <w:t>de su</w:t>
      </w:r>
      <w:r w:rsidR="0076313D">
        <w:rPr>
          <w:sz w:val="24"/>
          <w:szCs w:val="24"/>
        </w:rPr>
        <w:t xml:space="preserve"> </w:t>
      </w:r>
      <w:r w:rsidR="00334928">
        <w:rPr>
          <w:sz w:val="24"/>
          <w:szCs w:val="24"/>
        </w:rPr>
        <w:t xml:space="preserve">balanza comercial </w:t>
      </w:r>
      <w:r w:rsidR="0076313D">
        <w:rPr>
          <w:sz w:val="24"/>
          <w:szCs w:val="24"/>
        </w:rPr>
        <w:t xml:space="preserve">general </w:t>
      </w:r>
      <w:r w:rsidR="00334928">
        <w:rPr>
          <w:sz w:val="24"/>
          <w:szCs w:val="24"/>
        </w:rPr>
        <w:t>se haya reducido en los años recientes.</w:t>
      </w:r>
    </w:p>
    <w:p w14:paraId="2512EEF8" w14:textId="77777777" w:rsidR="00375BD9" w:rsidRDefault="00A6153F" w:rsidP="00375BD9">
      <w:pPr>
        <w:spacing w:after="0"/>
        <w:ind w:left="708" w:firstLine="3"/>
        <w:jc w:val="center"/>
        <w:rPr>
          <w:b/>
          <w:bCs/>
          <w:sz w:val="28"/>
          <w:szCs w:val="28"/>
        </w:rPr>
      </w:pPr>
      <w:r w:rsidRPr="00375BD9">
        <w:rPr>
          <w:b/>
          <w:bCs/>
          <w:sz w:val="28"/>
          <w:szCs w:val="28"/>
        </w:rPr>
        <w:t>BOLIVIA: IMPORTACIONES DESDE EL MUNDO</w:t>
      </w:r>
    </w:p>
    <w:p w14:paraId="6B0D2EC1" w14:textId="26D3C400" w:rsidR="00A6153F" w:rsidRDefault="00375BD9" w:rsidP="00375BD9">
      <w:pPr>
        <w:spacing w:after="0"/>
        <w:ind w:left="708" w:firstLine="3"/>
        <w:jc w:val="center"/>
        <w:rPr>
          <w:b/>
          <w:bCs/>
          <w:sz w:val="28"/>
          <w:szCs w:val="28"/>
        </w:rPr>
      </w:pPr>
      <w:r w:rsidRPr="000F7A28">
        <w:rPr>
          <w:b/>
          <w:bCs/>
          <w:noProof/>
          <w:sz w:val="28"/>
          <w:szCs w:val="28"/>
        </w:rPr>
        <w:t>(Cifras en Miles de US$)</w:t>
      </w:r>
    </w:p>
    <w:p w14:paraId="58A69DBB" w14:textId="6266780F" w:rsidR="00375BD9" w:rsidRPr="00375BD9" w:rsidRDefault="00375BD9" w:rsidP="00375BD9">
      <w:pPr>
        <w:spacing w:after="0"/>
        <w:ind w:left="708" w:firstLine="3"/>
        <w:jc w:val="center"/>
        <w:rPr>
          <w:b/>
          <w:bCs/>
          <w:sz w:val="28"/>
          <w:szCs w:val="28"/>
        </w:rPr>
      </w:pPr>
      <w:r w:rsidRPr="004E79AD">
        <w:rPr>
          <w:noProof/>
          <w:lang w:val="en-US"/>
        </w:rPr>
        <w:drawing>
          <wp:inline distT="0" distB="0" distL="0" distR="0" wp14:anchorId="0F3B8CC2" wp14:editId="7A93A22D">
            <wp:extent cx="5140960" cy="1173480"/>
            <wp:effectExtent l="0" t="0" r="2540" b="7620"/>
            <wp:docPr id="16328720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a:extLst>
                        <a:ext uri="{28A0092B-C50C-407E-A947-70E740481C1C}">
                          <a14:useLocalDpi xmlns:a14="http://schemas.microsoft.com/office/drawing/2010/main" val="0"/>
                        </a:ext>
                      </a:extLst>
                    </a:blip>
                    <a:srcRect t="24200"/>
                    <a:stretch/>
                  </pic:blipFill>
                  <pic:spPr bwMode="auto">
                    <a:xfrm>
                      <a:off x="0" y="0"/>
                      <a:ext cx="5151106" cy="1175796"/>
                    </a:xfrm>
                    <a:prstGeom prst="rect">
                      <a:avLst/>
                    </a:prstGeom>
                    <a:noFill/>
                    <a:ln>
                      <a:noFill/>
                    </a:ln>
                    <a:extLst>
                      <a:ext uri="{53640926-AAD7-44D8-BBD7-CCE9431645EC}">
                        <a14:shadowObscured xmlns:a14="http://schemas.microsoft.com/office/drawing/2010/main"/>
                      </a:ext>
                    </a:extLst>
                  </pic:spPr>
                </pic:pic>
              </a:graphicData>
            </a:graphic>
          </wp:inline>
        </w:drawing>
      </w:r>
      <w:r w:rsidRPr="000F7A28">
        <w:rPr>
          <w:b/>
          <w:bCs/>
          <w:noProof/>
          <w:sz w:val="28"/>
          <w:szCs w:val="28"/>
        </w:rPr>
        <w:t xml:space="preserve"> </w:t>
      </w:r>
    </w:p>
    <w:p w14:paraId="0536EBD9" w14:textId="46A5A317" w:rsidR="00DE48A7" w:rsidRDefault="00DE48A7" w:rsidP="004E79AD">
      <w:pPr>
        <w:jc w:val="both"/>
        <w:rPr>
          <w:sz w:val="24"/>
          <w:szCs w:val="24"/>
        </w:rPr>
      </w:pPr>
    </w:p>
    <w:p w14:paraId="5CC4BBD9" w14:textId="07A2646B" w:rsidR="00F45DB3" w:rsidRPr="00CF79C5" w:rsidRDefault="00F45DB3" w:rsidP="00CF79C5">
      <w:pPr>
        <w:pStyle w:val="Heading2"/>
        <w:rPr>
          <w:b/>
          <w:bCs/>
        </w:rPr>
      </w:pPr>
      <w:bookmarkStart w:id="33" w:name="_Toc172485954"/>
      <w:r w:rsidRPr="00CF79C5">
        <w:rPr>
          <w:b/>
          <w:bCs/>
        </w:rPr>
        <w:t>5.1.</w:t>
      </w:r>
      <w:r w:rsidRPr="00CF79C5">
        <w:rPr>
          <w:b/>
          <w:bCs/>
        </w:rPr>
        <w:tab/>
        <w:t>PRINCIPALES EXPORTACIONES.</w:t>
      </w:r>
      <w:bookmarkEnd w:id="33"/>
    </w:p>
    <w:p w14:paraId="6A2CDA4B" w14:textId="2E6A7B84" w:rsidR="00C0454C" w:rsidRDefault="00334928" w:rsidP="00F45DB3">
      <w:pPr>
        <w:ind w:left="708"/>
        <w:jc w:val="both"/>
        <w:rPr>
          <w:sz w:val="24"/>
          <w:szCs w:val="24"/>
        </w:rPr>
      </w:pPr>
      <w:bookmarkStart w:id="34" w:name="_Hlk170398754"/>
      <w:r>
        <w:rPr>
          <w:sz w:val="24"/>
          <w:szCs w:val="24"/>
        </w:rPr>
        <w:t xml:space="preserve">Los principales productos exportados por el sector agropecuario del </w:t>
      </w:r>
      <w:r w:rsidR="00142942">
        <w:rPr>
          <w:sz w:val="24"/>
          <w:szCs w:val="24"/>
        </w:rPr>
        <w:t>país</w:t>
      </w:r>
      <w:r>
        <w:rPr>
          <w:sz w:val="24"/>
          <w:szCs w:val="24"/>
        </w:rPr>
        <w:t xml:space="preserve"> </w:t>
      </w:r>
      <w:r w:rsidR="00C0454C">
        <w:rPr>
          <w:sz w:val="24"/>
          <w:szCs w:val="24"/>
        </w:rPr>
        <w:t xml:space="preserve">presentan </w:t>
      </w:r>
      <w:r w:rsidR="00F4494E">
        <w:rPr>
          <w:sz w:val="24"/>
          <w:szCs w:val="24"/>
        </w:rPr>
        <w:t xml:space="preserve">un claro predominio de la cadena productiva </w:t>
      </w:r>
      <w:r w:rsidR="0035063F">
        <w:rPr>
          <w:sz w:val="24"/>
          <w:szCs w:val="24"/>
        </w:rPr>
        <w:t>asociada</w:t>
      </w:r>
      <w:r w:rsidR="00F4494E">
        <w:rPr>
          <w:sz w:val="24"/>
          <w:szCs w:val="24"/>
        </w:rPr>
        <w:t xml:space="preserve"> de la producción de soya,</w:t>
      </w:r>
      <w:r w:rsidR="00C0454C">
        <w:rPr>
          <w:sz w:val="24"/>
          <w:szCs w:val="24"/>
        </w:rPr>
        <w:t xml:space="preserve"> que han más que duplicado sus envíos al exterior. También destaca el muy importante aumento de las exportaciones de carne bovina, que han crecido desde poco menos de U</w:t>
      </w:r>
      <w:r w:rsidR="0076313D">
        <w:rPr>
          <w:sz w:val="24"/>
          <w:szCs w:val="24"/>
        </w:rPr>
        <w:t>S</w:t>
      </w:r>
      <w:r w:rsidR="00C0454C">
        <w:rPr>
          <w:sz w:val="24"/>
          <w:szCs w:val="24"/>
        </w:rPr>
        <w:t xml:space="preserve"> $ 2 millones el año 2018 a más de US $ 125 millones el año 2023.</w:t>
      </w:r>
      <w:bookmarkStart w:id="35" w:name="_Hlk170399488"/>
      <w:r w:rsidR="0035063F" w:rsidRPr="0035063F">
        <w:rPr>
          <w:sz w:val="24"/>
          <w:szCs w:val="24"/>
        </w:rPr>
        <w:t xml:space="preserve"> </w:t>
      </w:r>
      <w:r w:rsidR="0035063F">
        <w:rPr>
          <w:sz w:val="24"/>
          <w:szCs w:val="24"/>
        </w:rPr>
        <w:t>Junto</w:t>
      </w:r>
      <w:r w:rsidR="0035063F" w:rsidRPr="0035063F">
        <w:rPr>
          <w:sz w:val="24"/>
          <w:szCs w:val="24"/>
        </w:rPr>
        <w:t xml:space="preserve"> a las exportaciones de carne bovina, debe destacarse igualmente el incremento de las exportaciones de despojos comestibles de bovino y también de equinos y cerdos</w:t>
      </w:r>
      <w:r w:rsidR="00CD31D5">
        <w:rPr>
          <w:sz w:val="24"/>
          <w:szCs w:val="24"/>
        </w:rPr>
        <w:t xml:space="preserve"> que superan los US $ 62 millones anuales.</w:t>
      </w:r>
      <w:bookmarkEnd w:id="35"/>
    </w:p>
    <w:p w14:paraId="379F7414" w14:textId="77777777" w:rsidR="00A6153F" w:rsidRDefault="00A6153F" w:rsidP="00F45DB3">
      <w:pPr>
        <w:ind w:left="708"/>
        <w:jc w:val="both"/>
        <w:rPr>
          <w:b/>
          <w:bCs/>
          <w:sz w:val="24"/>
          <w:szCs w:val="24"/>
        </w:rPr>
      </w:pPr>
    </w:p>
    <w:p w14:paraId="3A438D77" w14:textId="77777777" w:rsidR="00A6153F" w:rsidRDefault="00A6153F" w:rsidP="00F45DB3">
      <w:pPr>
        <w:ind w:left="708"/>
        <w:jc w:val="both"/>
        <w:rPr>
          <w:b/>
          <w:bCs/>
          <w:sz w:val="24"/>
          <w:szCs w:val="24"/>
        </w:rPr>
      </w:pPr>
    </w:p>
    <w:p w14:paraId="6FB112D7" w14:textId="4C96DFFA" w:rsidR="00A6153F" w:rsidRDefault="00A6153F" w:rsidP="00FC3AD5">
      <w:pPr>
        <w:spacing w:after="0"/>
        <w:ind w:firstLine="708"/>
        <w:jc w:val="center"/>
        <w:rPr>
          <w:b/>
          <w:bCs/>
          <w:sz w:val="28"/>
          <w:szCs w:val="28"/>
        </w:rPr>
      </w:pPr>
      <w:r w:rsidRPr="00FC3AD5">
        <w:rPr>
          <w:b/>
          <w:bCs/>
          <w:sz w:val="28"/>
          <w:szCs w:val="28"/>
        </w:rPr>
        <w:t>PRINCIPALES EXPORTACIONES AGROPECUARIAS</w:t>
      </w:r>
    </w:p>
    <w:p w14:paraId="064C8963" w14:textId="00BD4B0A" w:rsidR="00FC3AD5" w:rsidRPr="00FC3AD5" w:rsidRDefault="00FC3AD5" w:rsidP="00FC3AD5">
      <w:pPr>
        <w:spacing w:after="0"/>
        <w:ind w:firstLine="708"/>
        <w:jc w:val="center"/>
        <w:rPr>
          <w:b/>
          <w:bCs/>
          <w:sz w:val="28"/>
          <w:szCs w:val="28"/>
        </w:rPr>
      </w:pPr>
      <w:r w:rsidRPr="000F7A28">
        <w:rPr>
          <w:b/>
          <w:bCs/>
          <w:noProof/>
          <w:sz w:val="28"/>
          <w:szCs w:val="28"/>
        </w:rPr>
        <w:t>(Cifras en Miles de US$)</w:t>
      </w:r>
    </w:p>
    <w:bookmarkEnd w:id="34"/>
    <w:p w14:paraId="5BCF8757" w14:textId="77777777" w:rsidR="00F4494E" w:rsidRDefault="00046A12" w:rsidP="004E79AD">
      <w:pPr>
        <w:jc w:val="both"/>
        <w:rPr>
          <w:sz w:val="24"/>
          <w:szCs w:val="24"/>
        </w:rPr>
      </w:pPr>
      <w:r w:rsidRPr="00046A12">
        <w:rPr>
          <w:noProof/>
          <w:lang w:val="en-US"/>
        </w:rPr>
        <w:drawing>
          <wp:inline distT="0" distB="0" distL="0" distR="0" wp14:anchorId="502D9377" wp14:editId="6230FCAB">
            <wp:extent cx="6092190" cy="3881355"/>
            <wp:effectExtent l="0" t="0" r="3810" b="5080"/>
            <wp:docPr id="16118584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7">
                      <a:extLst>
                        <a:ext uri="{28A0092B-C50C-407E-A947-70E740481C1C}">
                          <a14:useLocalDpi xmlns:a14="http://schemas.microsoft.com/office/drawing/2010/main" val="0"/>
                        </a:ext>
                      </a:extLst>
                    </a:blip>
                    <a:srcRect t="14060"/>
                    <a:stretch/>
                  </pic:blipFill>
                  <pic:spPr bwMode="auto">
                    <a:xfrm>
                      <a:off x="0" y="0"/>
                      <a:ext cx="6115012" cy="3895895"/>
                    </a:xfrm>
                    <a:prstGeom prst="rect">
                      <a:avLst/>
                    </a:prstGeom>
                    <a:noFill/>
                    <a:ln>
                      <a:noFill/>
                    </a:ln>
                    <a:extLst>
                      <a:ext uri="{53640926-AAD7-44D8-BBD7-CCE9431645EC}">
                        <a14:shadowObscured xmlns:a14="http://schemas.microsoft.com/office/drawing/2010/main"/>
                      </a:ext>
                    </a:extLst>
                  </pic:spPr>
                </pic:pic>
              </a:graphicData>
            </a:graphic>
          </wp:inline>
        </w:drawing>
      </w:r>
    </w:p>
    <w:p w14:paraId="1DEE549B" w14:textId="2067F12D" w:rsidR="00CD31D5" w:rsidRPr="00FC3AD5" w:rsidRDefault="00FC3AD5" w:rsidP="004E79AD">
      <w:pPr>
        <w:jc w:val="both"/>
        <w:rPr>
          <w:b/>
          <w:bCs/>
          <w:sz w:val="16"/>
          <w:szCs w:val="16"/>
        </w:rPr>
      </w:pPr>
      <w:r w:rsidRPr="00FC3AD5">
        <w:rPr>
          <w:b/>
          <w:bCs/>
          <w:sz w:val="16"/>
          <w:szCs w:val="16"/>
        </w:rPr>
        <w:t xml:space="preserve">Fuente: </w:t>
      </w:r>
      <w:proofErr w:type="spellStart"/>
      <w:r w:rsidRPr="00FC3AD5">
        <w:rPr>
          <w:b/>
          <w:bCs/>
          <w:sz w:val="16"/>
          <w:szCs w:val="16"/>
        </w:rPr>
        <w:t>TradeMap</w:t>
      </w:r>
      <w:proofErr w:type="spellEnd"/>
      <w:r w:rsidRPr="00FC3AD5">
        <w:rPr>
          <w:b/>
          <w:bCs/>
          <w:sz w:val="16"/>
          <w:szCs w:val="16"/>
        </w:rPr>
        <w:t>.</w:t>
      </w:r>
    </w:p>
    <w:p w14:paraId="6CA98F7D" w14:textId="5B5F60D0" w:rsidR="00CD31D5" w:rsidRPr="00CD31D5" w:rsidRDefault="00CD31D5" w:rsidP="00FC3AD5">
      <w:pPr>
        <w:jc w:val="both"/>
        <w:rPr>
          <w:rFonts w:ascii="Calibri" w:eastAsia="Calibri" w:hAnsi="Calibri" w:cs="Times New Roman"/>
          <w:sz w:val="24"/>
          <w:szCs w:val="24"/>
        </w:rPr>
      </w:pPr>
      <w:r w:rsidRPr="00CD31D5">
        <w:rPr>
          <w:rFonts w:ascii="Calibri" w:eastAsia="Calibri" w:hAnsi="Calibri" w:cs="Times New Roman"/>
          <w:sz w:val="24"/>
          <w:szCs w:val="24"/>
        </w:rPr>
        <w:t>Sin perjuicio de que la cadena productiva de las oleaginosas ha presentado en los últimos años importantes aumentos en los precios internacionales que se han reflejado en el aumento del valor de las exportaciones de Bolivia, es importante resaltar que los volúmenes exportados en todos los productos que son parte de la cadena productiva de los aceites han aumentado muy significativamente.</w:t>
      </w:r>
      <w:r w:rsidR="00A6153F">
        <w:rPr>
          <w:rStyle w:val="FootnoteReference"/>
          <w:rFonts w:ascii="Calibri" w:eastAsia="Calibri" w:hAnsi="Calibri" w:cs="Times New Roman"/>
          <w:sz w:val="24"/>
          <w:szCs w:val="24"/>
        </w:rPr>
        <w:footnoteReference w:id="43"/>
      </w:r>
    </w:p>
    <w:p w14:paraId="3FF28CE5" w14:textId="77777777" w:rsidR="00CD31D5" w:rsidRDefault="00CD31D5" w:rsidP="00FC3AD5">
      <w:pPr>
        <w:jc w:val="both"/>
        <w:rPr>
          <w:rFonts w:ascii="Calibri" w:eastAsia="Calibri" w:hAnsi="Calibri" w:cs="Times New Roman"/>
          <w:sz w:val="24"/>
          <w:szCs w:val="24"/>
        </w:rPr>
      </w:pPr>
      <w:r w:rsidRPr="00CD31D5">
        <w:rPr>
          <w:rFonts w:ascii="Calibri" w:eastAsia="Calibri" w:hAnsi="Calibri" w:cs="Times New Roman"/>
          <w:sz w:val="24"/>
          <w:szCs w:val="24"/>
        </w:rPr>
        <w:t>Algo similar se consigna para las exportaciones de carne bovina y despojos animales que han aumentado de valor y volúmenes exportados de manera muy acelerada, como se aprecia en el cuadro siguiente.</w:t>
      </w:r>
    </w:p>
    <w:p w14:paraId="5A97F2F5" w14:textId="77777777" w:rsidR="00791E74" w:rsidRPr="00791E74" w:rsidRDefault="00791E74" w:rsidP="00FC3AD5">
      <w:pPr>
        <w:jc w:val="both"/>
        <w:rPr>
          <w:rFonts w:ascii="Calibri" w:eastAsia="Calibri" w:hAnsi="Calibri" w:cs="Times New Roman"/>
          <w:sz w:val="24"/>
          <w:szCs w:val="24"/>
        </w:rPr>
      </w:pPr>
      <w:r w:rsidRPr="00791E74">
        <w:rPr>
          <w:rFonts w:ascii="Calibri" w:eastAsia="Calibri" w:hAnsi="Calibri" w:cs="Times New Roman"/>
          <w:sz w:val="24"/>
          <w:szCs w:val="24"/>
        </w:rPr>
        <w:t>Con base en los antecedentes y perspectivas de las exportaciones agropecuarias del país, y atendiendo al objetivo de diversificar la oferta exportable, así como acceder a nuevos mercados de destino, las autoridades del país han identificado un conjunto prioritario de productos prioritarios, que se analizan a continuación.</w:t>
      </w:r>
    </w:p>
    <w:p w14:paraId="25106D59" w14:textId="31DCAE55" w:rsidR="00CD31D5" w:rsidRPr="00CF79C5" w:rsidRDefault="00791E74" w:rsidP="00CF79C5">
      <w:pPr>
        <w:pStyle w:val="Heading2"/>
        <w:rPr>
          <w:b/>
          <w:bCs/>
        </w:rPr>
      </w:pPr>
      <w:bookmarkStart w:id="36" w:name="_Toc172485955"/>
      <w:r w:rsidRPr="00CF79C5">
        <w:rPr>
          <w:b/>
          <w:bCs/>
        </w:rPr>
        <w:t>5.</w:t>
      </w:r>
      <w:r w:rsidR="00765D49" w:rsidRPr="00CF79C5">
        <w:rPr>
          <w:b/>
          <w:bCs/>
        </w:rPr>
        <w:t>2</w:t>
      </w:r>
      <w:r w:rsidRPr="00CF79C5">
        <w:rPr>
          <w:b/>
          <w:bCs/>
        </w:rPr>
        <w:t>.</w:t>
      </w:r>
      <w:r w:rsidRPr="00CF79C5">
        <w:rPr>
          <w:b/>
          <w:bCs/>
        </w:rPr>
        <w:tab/>
        <w:t>PRODUCTOS PRIORITARIOS.</w:t>
      </w:r>
      <w:bookmarkEnd w:id="36"/>
    </w:p>
    <w:p w14:paraId="6CCDEC79" w14:textId="222DDAA4" w:rsidR="0093710D" w:rsidRPr="00A02439" w:rsidRDefault="00791E74" w:rsidP="00A02439">
      <w:pPr>
        <w:pStyle w:val="Heading3"/>
        <w:rPr>
          <w:b/>
          <w:bCs/>
        </w:rPr>
      </w:pPr>
      <w:bookmarkStart w:id="37" w:name="_Toc172485956"/>
      <w:r w:rsidRPr="00A02439">
        <w:rPr>
          <w:b/>
          <w:bCs/>
        </w:rPr>
        <w:t>5.</w:t>
      </w:r>
      <w:r w:rsidR="00765D49" w:rsidRPr="00A02439">
        <w:rPr>
          <w:b/>
          <w:bCs/>
        </w:rPr>
        <w:t>2</w:t>
      </w:r>
      <w:r w:rsidRPr="00A02439">
        <w:rPr>
          <w:b/>
          <w:bCs/>
        </w:rPr>
        <w:t>.1.</w:t>
      </w:r>
      <w:r w:rsidRPr="00A02439">
        <w:rPr>
          <w:b/>
          <w:bCs/>
        </w:rPr>
        <w:tab/>
        <w:t>CARNE DE BOVINO</w:t>
      </w:r>
      <w:bookmarkEnd w:id="37"/>
    </w:p>
    <w:p w14:paraId="07C582B6" w14:textId="03149DD0" w:rsidR="00265ADD" w:rsidRDefault="00265ADD" w:rsidP="004E79AD">
      <w:pPr>
        <w:jc w:val="both"/>
        <w:rPr>
          <w:sz w:val="24"/>
          <w:szCs w:val="24"/>
        </w:rPr>
      </w:pPr>
      <w:r>
        <w:rPr>
          <w:sz w:val="24"/>
          <w:szCs w:val="24"/>
        </w:rPr>
        <w:t>Las exportaciones de carne bovina refrigerada y congelada son un nuevo componente de la canasta exportadora de Bolivia. En efecto, el valor de las exportaciones de carne aumentó desde US $ 1.9 millones en 2018 a US $ 125 millones en 2023.</w:t>
      </w:r>
      <w:r>
        <w:rPr>
          <w:rStyle w:val="FootnoteReference"/>
          <w:sz w:val="24"/>
          <w:szCs w:val="24"/>
        </w:rPr>
        <w:footnoteReference w:id="44"/>
      </w:r>
    </w:p>
    <w:p w14:paraId="64734B3E" w14:textId="3FA961FD" w:rsidR="00A6153F" w:rsidRPr="0099678A" w:rsidRDefault="00A6153F" w:rsidP="0099678A">
      <w:pPr>
        <w:spacing w:after="0"/>
        <w:ind w:firstLine="708"/>
        <w:jc w:val="both"/>
        <w:rPr>
          <w:b/>
          <w:bCs/>
          <w:sz w:val="28"/>
          <w:szCs w:val="28"/>
        </w:rPr>
      </w:pPr>
      <w:r w:rsidRPr="0099678A">
        <w:rPr>
          <w:b/>
          <w:bCs/>
          <w:sz w:val="28"/>
          <w:szCs w:val="28"/>
        </w:rPr>
        <w:t>EXPORTACIONES DE CARNE DE BOVINO POR MERCADO DE DESTINO</w:t>
      </w:r>
    </w:p>
    <w:p w14:paraId="3B944B7F" w14:textId="3ADD5244" w:rsidR="00ED3191" w:rsidRPr="00ED3191" w:rsidRDefault="00ED3191" w:rsidP="0099678A">
      <w:pPr>
        <w:spacing w:after="0"/>
        <w:jc w:val="center"/>
        <w:rPr>
          <w:b/>
          <w:bCs/>
          <w:noProof/>
          <w:sz w:val="28"/>
          <w:szCs w:val="28"/>
        </w:rPr>
      </w:pPr>
      <w:r w:rsidRPr="000F7A28">
        <w:rPr>
          <w:b/>
          <w:bCs/>
          <w:noProof/>
          <w:sz w:val="28"/>
          <w:szCs w:val="28"/>
        </w:rPr>
        <w:t>(Cifras en Miles de US$)</w:t>
      </w:r>
    </w:p>
    <w:p w14:paraId="738205BA" w14:textId="781DBCF4" w:rsidR="00BB1673" w:rsidRDefault="00623867" w:rsidP="004E79AD">
      <w:pPr>
        <w:jc w:val="both"/>
        <w:rPr>
          <w:sz w:val="24"/>
          <w:szCs w:val="24"/>
        </w:rPr>
      </w:pPr>
      <w:r w:rsidRPr="00623867">
        <w:rPr>
          <w:noProof/>
          <w:lang w:val="en-US"/>
        </w:rPr>
        <w:drawing>
          <wp:inline distT="0" distB="0" distL="0" distR="0" wp14:anchorId="2305055B" wp14:editId="6DD7B47E">
            <wp:extent cx="5547360" cy="3236976"/>
            <wp:effectExtent l="0" t="0" r="0" b="1905"/>
            <wp:docPr id="23509393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53354" cy="3240473"/>
                    </a:xfrm>
                    <a:prstGeom prst="rect">
                      <a:avLst/>
                    </a:prstGeom>
                    <a:noFill/>
                    <a:ln>
                      <a:noFill/>
                    </a:ln>
                  </pic:spPr>
                </pic:pic>
              </a:graphicData>
            </a:graphic>
          </wp:inline>
        </w:drawing>
      </w:r>
    </w:p>
    <w:p w14:paraId="7787E65D" w14:textId="3D3AA585" w:rsidR="00623867" w:rsidRDefault="00791E74" w:rsidP="004E79AD">
      <w:pPr>
        <w:jc w:val="both"/>
        <w:rPr>
          <w:sz w:val="24"/>
          <w:szCs w:val="24"/>
        </w:rPr>
      </w:pPr>
      <w:r>
        <w:rPr>
          <w:sz w:val="24"/>
          <w:szCs w:val="24"/>
        </w:rPr>
        <w:t xml:space="preserve">Las exportaciones de carne bovina </w:t>
      </w:r>
      <w:r w:rsidR="00623867">
        <w:rPr>
          <w:sz w:val="24"/>
          <w:szCs w:val="24"/>
        </w:rPr>
        <w:t>se dirigen casi exclusivamente a China</w:t>
      </w:r>
      <w:r>
        <w:rPr>
          <w:sz w:val="24"/>
          <w:szCs w:val="24"/>
        </w:rPr>
        <w:t xml:space="preserve"> que</w:t>
      </w:r>
      <w:r w:rsidR="00623867">
        <w:rPr>
          <w:sz w:val="24"/>
          <w:szCs w:val="24"/>
        </w:rPr>
        <w:t xml:space="preserve"> concentra el 95% del valor exportado a lo que debe agregarse que Hong Kong China es el segundo mercado en importancia, de manera que ambos destinos sumados alcanzan al 97%.</w:t>
      </w:r>
    </w:p>
    <w:p w14:paraId="3D86DD86" w14:textId="12FF59AE" w:rsidR="00F61B40" w:rsidRDefault="00F61B40" w:rsidP="00F61B40">
      <w:pPr>
        <w:jc w:val="both"/>
        <w:rPr>
          <w:rFonts w:ascii="Calibri" w:eastAsia="Calibri" w:hAnsi="Calibri" w:cs="Times New Roman"/>
          <w:sz w:val="24"/>
          <w:szCs w:val="24"/>
        </w:rPr>
      </w:pPr>
      <w:r w:rsidRPr="00F61B40">
        <w:rPr>
          <w:rFonts w:ascii="Calibri" w:eastAsia="Calibri" w:hAnsi="Calibri" w:cs="Times New Roman"/>
          <w:sz w:val="24"/>
          <w:szCs w:val="24"/>
        </w:rPr>
        <w:t xml:space="preserve">Si bien el mercado chino absorbe casi la totalidad de las exportaciones, los envíos a ese país representan en torno al 1% de las importaciones chinas de carne bovina. Cabe destacar que Bolivia accede a ese mercado pagando un arancel del 12%, similar al que pagan algunos de </w:t>
      </w:r>
      <w:r w:rsidR="00F966DB">
        <w:rPr>
          <w:rFonts w:ascii="Calibri" w:eastAsia="Calibri" w:hAnsi="Calibri" w:cs="Times New Roman"/>
          <w:sz w:val="24"/>
          <w:szCs w:val="24"/>
        </w:rPr>
        <w:t>los</w:t>
      </w:r>
      <w:r w:rsidRPr="00F61B40">
        <w:rPr>
          <w:rFonts w:ascii="Calibri" w:eastAsia="Calibri" w:hAnsi="Calibri" w:cs="Times New Roman"/>
          <w:sz w:val="24"/>
          <w:szCs w:val="24"/>
        </w:rPr>
        <w:t xml:space="preserve"> principales proveedores, como Brasil, Argentina y Estados Unidos. Solamente Australia y Nueva Zelandia, entre los principales proveedores, ingresan liberados de aranceles.</w:t>
      </w:r>
    </w:p>
    <w:p w14:paraId="4A1B2429" w14:textId="77777777" w:rsidR="00576618" w:rsidRDefault="00576618" w:rsidP="00F61B40">
      <w:pPr>
        <w:jc w:val="both"/>
        <w:rPr>
          <w:rFonts w:ascii="Calibri" w:eastAsia="Calibri" w:hAnsi="Calibri" w:cs="Times New Roman"/>
          <w:b/>
          <w:bCs/>
          <w:sz w:val="24"/>
          <w:szCs w:val="24"/>
        </w:rPr>
      </w:pPr>
    </w:p>
    <w:p w14:paraId="41EEDB92" w14:textId="77777777" w:rsidR="0099678A" w:rsidRDefault="0099678A" w:rsidP="00F61B40">
      <w:pPr>
        <w:jc w:val="both"/>
        <w:rPr>
          <w:rFonts w:ascii="Calibri" w:eastAsia="Calibri" w:hAnsi="Calibri" w:cs="Times New Roman"/>
          <w:b/>
          <w:bCs/>
          <w:sz w:val="24"/>
          <w:szCs w:val="24"/>
        </w:rPr>
      </w:pPr>
    </w:p>
    <w:p w14:paraId="1E1CFFDF" w14:textId="77777777" w:rsidR="0099678A" w:rsidRDefault="0099678A" w:rsidP="00F61B40">
      <w:pPr>
        <w:jc w:val="both"/>
        <w:rPr>
          <w:rFonts w:ascii="Calibri" w:eastAsia="Calibri" w:hAnsi="Calibri" w:cs="Times New Roman"/>
          <w:b/>
          <w:bCs/>
          <w:sz w:val="24"/>
          <w:szCs w:val="24"/>
        </w:rPr>
      </w:pPr>
    </w:p>
    <w:p w14:paraId="5FBB0F71" w14:textId="578951FC" w:rsidR="00576618" w:rsidRDefault="00576618" w:rsidP="00F9385B">
      <w:pPr>
        <w:spacing w:after="0"/>
        <w:ind w:firstLine="708"/>
        <w:jc w:val="center"/>
        <w:rPr>
          <w:rFonts w:ascii="Calibri" w:eastAsia="Calibri" w:hAnsi="Calibri" w:cs="Times New Roman"/>
          <w:b/>
          <w:bCs/>
          <w:sz w:val="28"/>
          <w:szCs w:val="28"/>
        </w:rPr>
      </w:pPr>
      <w:r w:rsidRPr="00F9385B">
        <w:rPr>
          <w:rFonts w:ascii="Calibri" w:eastAsia="Calibri" w:hAnsi="Calibri" w:cs="Times New Roman"/>
          <w:b/>
          <w:bCs/>
          <w:sz w:val="28"/>
          <w:szCs w:val="28"/>
        </w:rPr>
        <w:t>EXPORTACIONES DE CARNE DE BOVINO A CHINA</w:t>
      </w:r>
    </w:p>
    <w:p w14:paraId="36491E57" w14:textId="2E1DB72A" w:rsidR="00F9385B" w:rsidRPr="00F9385B" w:rsidRDefault="00F9385B" w:rsidP="00F9385B">
      <w:pPr>
        <w:spacing w:after="0"/>
        <w:ind w:firstLine="708"/>
        <w:jc w:val="center"/>
        <w:rPr>
          <w:rFonts w:ascii="Calibri" w:eastAsia="Calibri" w:hAnsi="Calibri" w:cs="Times New Roman"/>
          <w:b/>
          <w:bCs/>
          <w:sz w:val="28"/>
          <w:szCs w:val="28"/>
        </w:rPr>
      </w:pPr>
      <w:r w:rsidRPr="000F7A28">
        <w:rPr>
          <w:b/>
          <w:bCs/>
          <w:noProof/>
          <w:sz w:val="28"/>
          <w:szCs w:val="28"/>
        </w:rPr>
        <w:t>(Cifras en Miles de US$)</w:t>
      </w:r>
    </w:p>
    <w:p w14:paraId="5317147E" w14:textId="377A0AC7" w:rsidR="001E291D" w:rsidRDefault="001E291D" w:rsidP="00F61B40">
      <w:pPr>
        <w:jc w:val="both"/>
        <w:rPr>
          <w:rFonts w:ascii="Calibri" w:eastAsia="Calibri" w:hAnsi="Calibri" w:cs="Times New Roman"/>
          <w:sz w:val="24"/>
          <w:szCs w:val="24"/>
        </w:rPr>
      </w:pPr>
      <w:r w:rsidRPr="001E291D">
        <w:rPr>
          <w:rFonts w:ascii="Aptos" w:eastAsia="Aptos" w:hAnsi="Aptos" w:cs="Times New Roman"/>
          <w:noProof/>
          <w:lang w:val="en-US"/>
        </w:rPr>
        <w:drawing>
          <wp:inline distT="0" distB="0" distL="0" distR="0" wp14:anchorId="5FFC4870" wp14:editId="09B1B4AE">
            <wp:extent cx="5612130" cy="2734945"/>
            <wp:effectExtent l="0" t="0" r="7620" b="8255"/>
            <wp:docPr id="159190401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9">
                      <a:extLst>
                        <a:ext uri="{28A0092B-C50C-407E-A947-70E740481C1C}">
                          <a14:useLocalDpi xmlns:a14="http://schemas.microsoft.com/office/drawing/2010/main" val="0"/>
                        </a:ext>
                      </a:extLst>
                    </a:blip>
                    <a:srcRect t="6309"/>
                    <a:stretch/>
                  </pic:blipFill>
                  <pic:spPr bwMode="auto">
                    <a:xfrm>
                      <a:off x="0" y="0"/>
                      <a:ext cx="5612130" cy="2734945"/>
                    </a:xfrm>
                    <a:prstGeom prst="rect">
                      <a:avLst/>
                    </a:prstGeom>
                    <a:noFill/>
                    <a:ln>
                      <a:noFill/>
                    </a:ln>
                    <a:extLst>
                      <a:ext uri="{53640926-AAD7-44D8-BBD7-CCE9431645EC}">
                        <a14:shadowObscured xmlns:a14="http://schemas.microsoft.com/office/drawing/2010/main"/>
                      </a:ext>
                    </a:extLst>
                  </pic:spPr>
                </pic:pic>
              </a:graphicData>
            </a:graphic>
          </wp:inline>
        </w:drawing>
      </w:r>
    </w:p>
    <w:p w14:paraId="749ADC13" w14:textId="631FE889" w:rsidR="001E291D" w:rsidRDefault="001E291D" w:rsidP="001E291D">
      <w:pPr>
        <w:ind w:left="360"/>
        <w:contextualSpacing/>
        <w:jc w:val="both"/>
        <w:rPr>
          <w:rFonts w:ascii="Calibri" w:eastAsia="Aptos" w:hAnsi="Calibri" w:cs="Calibri"/>
          <w:sz w:val="24"/>
          <w:szCs w:val="24"/>
        </w:rPr>
      </w:pPr>
      <w:r>
        <w:rPr>
          <w:rFonts w:ascii="Calibri" w:eastAsia="Aptos" w:hAnsi="Calibri" w:cs="Calibri"/>
          <w:sz w:val="24"/>
          <w:szCs w:val="24"/>
        </w:rPr>
        <w:t>Considerando</w:t>
      </w:r>
      <w:r w:rsidRPr="001E291D">
        <w:rPr>
          <w:rFonts w:ascii="Calibri" w:eastAsia="Aptos" w:hAnsi="Calibri" w:cs="Calibri"/>
          <w:sz w:val="24"/>
          <w:szCs w:val="24"/>
        </w:rPr>
        <w:t xml:space="preserve"> al escaso peso relativo de las exportaciones bolivianas en el mercado chino, parece muy factible incrementar las exportaciones hacia ese país, en la medida que los excedentes exportables sigan aumentando. De todas formas, sería muy favorable para las exportaciones bolivianas, entablar negociaciones para obtener rebajas </w:t>
      </w:r>
      <w:r>
        <w:rPr>
          <w:rFonts w:ascii="Calibri" w:eastAsia="Aptos" w:hAnsi="Calibri" w:cs="Calibri"/>
          <w:sz w:val="24"/>
          <w:szCs w:val="24"/>
        </w:rPr>
        <w:t>arancelarias que mejoren su posición competitiva.</w:t>
      </w:r>
    </w:p>
    <w:p w14:paraId="593615FE" w14:textId="77777777" w:rsidR="00576618" w:rsidRDefault="00576618" w:rsidP="001E291D">
      <w:pPr>
        <w:ind w:left="360"/>
        <w:jc w:val="both"/>
        <w:rPr>
          <w:sz w:val="24"/>
          <w:szCs w:val="24"/>
        </w:rPr>
      </w:pPr>
    </w:p>
    <w:p w14:paraId="1310E27B" w14:textId="0E471D27" w:rsidR="00483319" w:rsidRDefault="001E291D" w:rsidP="001E291D">
      <w:pPr>
        <w:ind w:left="360"/>
        <w:jc w:val="both"/>
        <w:rPr>
          <w:sz w:val="24"/>
          <w:szCs w:val="24"/>
        </w:rPr>
      </w:pPr>
      <w:r>
        <w:rPr>
          <w:sz w:val="24"/>
          <w:szCs w:val="24"/>
        </w:rPr>
        <w:t>Si bien el acceso al mercado de China y Hong Kong se presenta asegurado, existen mercados cercanos que pueden ser de interés en la perspectiva de diversificar los destinos de sus exportaciones, como es el caso de Perú y Chile</w:t>
      </w:r>
      <w:r w:rsidR="00483319">
        <w:rPr>
          <w:sz w:val="24"/>
          <w:szCs w:val="24"/>
        </w:rPr>
        <w:t>, países vecinos e importantes importadores de carne bovina</w:t>
      </w:r>
      <w:r w:rsidR="00E40363">
        <w:rPr>
          <w:sz w:val="24"/>
          <w:szCs w:val="24"/>
        </w:rPr>
        <w:t>.</w:t>
      </w:r>
    </w:p>
    <w:p w14:paraId="1547BDA1" w14:textId="77777777" w:rsidR="00E40363" w:rsidRPr="00E40363" w:rsidRDefault="00E40363" w:rsidP="00E40363">
      <w:pPr>
        <w:ind w:left="360"/>
        <w:contextualSpacing/>
        <w:jc w:val="both"/>
        <w:rPr>
          <w:rFonts w:ascii="Calibri" w:eastAsia="Aptos" w:hAnsi="Calibri" w:cs="Calibri"/>
          <w:sz w:val="24"/>
          <w:szCs w:val="24"/>
        </w:rPr>
      </w:pPr>
      <w:bookmarkStart w:id="38" w:name="_Hlk172036771"/>
      <w:r w:rsidRPr="00E40363">
        <w:rPr>
          <w:rFonts w:ascii="Calibri" w:eastAsia="Aptos" w:hAnsi="Calibri" w:cs="Calibri"/>
          <w:sz w:val="24"/>
          <w:szCs w:val="24"/>
        </w:rPr>
        <w:t>Bolivia exporta volúmenes pequeños, en torno a US $ 5 millones, a Hong Kong, que importa poco más de 600 millones de dólares anuales, y que tiene como principales proveedores a Estados Unidos y Brasil.</w:t>
      </w:r>
    </w:p>
    <w:bookmarkEnd w:id="38"/>
    <w:p w14:paraId="7C428D12" w14:textId="77777777" w:rsidR="00E40363" w:rsidRPr="00E40363" w:rsidRDefault="00E40363" w:rsidP="00E40363">
      <w:pPr>
        <w:ind w:left="360"/>
        <w:contextualSpacing/>
        <w:jc w:val="both"/>
        <w:rPr>
          <w:rFonts w:ascii="Calibri" w:eastAsia="Aptos" w:hAnsi="Calibri" w:cs="Calibri"/>
          <w:sz w:val="24"/>
          <w:szCs w:val="24"/>
        </w:rPr>
      </w:pPr>
    </w:p>
    <w:p w14:paraId="202AE599" w14:textId="77777777" w:rsidR="00E40363" w:rsidRDefault="00E40363" w:rsidP="00E40363">
      <w:pPr>
        <w:ind w:left="360"/>
        <w:contextualSpacing/>
        <w:jc w:val="both"/>
        <w:rPr>
          <w:rFonts w:ascii="Calibri" w:eastAsia="Aptos" w:hAnsi="Calibri" w:cs="Calibri"/>
          <w:sz w:val="24"/>
          <w:szCs w:val="24"/>
        </w:rPr>
      </w:pPr>
      <w:r w:rsidRPr="00E40363">
        <w:rPr>
          <w:rFonts w:ascii="Calibri" w:eastAsia="Aptos" w:hAnsi="Calibri" w:cs="Calibri"/>
          <w:sz w:val="24"/>
          <w:szCs w:val="24"/>
        </w:rPr>
        <w:t>A este mercado las exportaciones de Bolivia ingresan sin aranceles, al igual que los demás proveedores. Como en el caso de China continental, la posibilidad de aumentar las exportaciones dependerá esencialmente de la existencia de excedentes exportables, toda vez que el acceso ya garantiza el cumplimiento de las disposiciones sanitarias y regulatorias en general.</w:t>
      </w:r>
    </w:p>
    <w:p w14:paraId="36878FAA" w14:textId="5FF59703" w:rsidR="00F966DB" w:rsidRDefault="00F966DB" w:rsidP="00E40363">
      <w:pPr>
        <w:ind w:left="360"/>
        <w:contextualSpacing/>
        <w:jc w:val="both"/>
        <w:rPr>
          <w:rFonts w:ascii="Calibri" w:eastAsia="Aptos" w:hAnsi="Calibri" w:cs="Calibri"/>
          <w:sz w:val="24"/>
          <w:szCs w:val="24"/>
        </w:rPr>
      </w:pPr>
      <w:r>
        <w:rPr>
          <w:rFonts w:ascii="Calibri" w:eastAsia="Aptos" w:hAnsi="Calibri" w:cs="Calibri"/>
          <w:sz w:val="24"/>
          <w:szCs w:val="24"/>
        </w:rPr>
        <w:t>Entre los pases de la región el mercado más importante es Perú, con envíos cercanos a un millón de dólares. Cabe señalar que Chile es un gran importador de carne bovina y un interesante mercado potencial para Bolivia.</w:t>
      </w:r>
      <w:r>
        <w:rPr>
          <w:rStyle w:val="FootnoteReference"/>
          <w:rFonts w:ascii="Calibri" w:eastAsia="Aptos" w:hAnsi="Calibri" w:cs="Calibri"/>
          <w:sz w:val="24"/>
          <w:szCs w:val="24"/>
        </w:rPr>
        <w:footnoteReference w:id="45"/>
      </w:r>
    </w:p>
    <w:p w14:paraId="728F5871" w14:textId="77777777" w:rsidR="00F966DB" w:rsidRDefault="00F966DB" w:rsidP="00E40363">
      <w:pPr>
        <w:ind w:left="360"/>
        <w:contextualSpacing/>
        <w:jc w:val="both"/>
        <w:rPr>
          <w:rFonts w:ascii="Calibri" w:eastAsia="Aptos" w:hAnsi="Calibri" w:cs="Calibri"/>
          <w:sz w:val="24"/>
          <w:szCs w:val="24"/>
        </w:rPr>
      </w:pPr>
    </w:p>
    <w:p w14:paraId="6D05240A" w14:textId="3BF9A081" w:rsidR="00E40363" w:rsidRDefault="00E40363" w:rsidP="00E40363">
      <w:pPr>
        <w:ind w:left="360"/>
        <w:contextualSpacing/>
        <w:jc w:val="both"/>
        <w:rPr>
          <w:rFonts w:ascii="Calibri" w:eastAsia="Aptos" w:hAnsi="Calibri" w:cs="Calibri"/>
          <w:sz w:val="24"/>
          <w:szCs w:val="24"/>
        </w:rPr>
      </w:pPr>
      <w:r w:rsidRPr="00E40363">
        <w:rPr>
          <w:rFonts w:ascii="Calibri" w:eastAsia="Aptos" w:hAnsi="Calibri" w:cs="Calibri"/>
          <w:sz w:val="24"/>
          <w:szCs w:val="24"/>
        </w:rPr>
        <w:t>Desde el punto de vista de las posibilidades de diversificar los mercados de destino, evitando una excesiva concentración en un solo mercado, parece evidente la conveniencia de explorar el acceso al mercado de Chile que es el principal importador de la región, y al que también podría ingresar liberado de aranceles.</w:t>
      </w:r>
    </w:p>
    <w:p w14:paraId="4BBAB3AA" w14:textId="77777777" w:rsidR="00224FBC" w:rsidRPr="00E40363" w:rsidRDefault="00224FBC" w:rsidP="00E40363">
      <w:pPr>
        <w:ind w:left="360"/>
        <w:contextualSpacing/>
        <w:jc w:val="both"/>
        <w:rPr>
          <w:rFonts w:ascii="Calibri" w:eastAsia="Aptos" w:hAnsi="Calibri" w:cs="Calibri"/>
          <w:sz w:val="24"/>
          <w:szCs w:val="24"/>
        </w:rPr>
      </w:pPr>
    </w:p>
    <w:p w14:paraId="3BB718E8" w14:textId="1B469792" w:rsidR="00E40363" w:rsidRPr="00A02439" w:rsidRDefault="00224FBC" w:rsidP="00A02439">
      <w:pPr>
        <w:pStyle w:val="Heading3"/>
        <w:rPr>
          <w:b/>
          <w:bCs/>
        </w:rPr>
      </w:pPr>
      <w:bookmarkStart w:id="39" w:name="_Toc172485957"/>
      <w:r w:rsidRPr="00A02439">
        <w:rPr>
          <w:b/>
          <w:bCs/>
        </w:rPr>
        <w:t>5.2.2.</w:t>
      </w:r>
      <w:r w:rsidRPr="00A02439">
        <w:rPr>
          <w:b/>
          <w:bCs/>
        </w:rPr>
        <w:tab/>
        <w:t>DESPOJOS COMESTIBLES.</w:t>
      </w:r>
      <w:bookmarkEnd w:id="39"/>
    </w:p>
    <w:p w14:paraId="3E1A64DD" w14:textId="799FC0FA" w:rsidR="00224FBC" w:rsidRDefault="00224FBC" w:rsidP="00224FBC">
      <w:pPr>
        <w:ind w:left="360"/>
        <w:contextualSpacing/>
        <w:jc w:val="both"/>
        <w:rPr>
          <w:rFonts w:ascii="Calibri" w:eastAsia="Aptos" w:hAnsi="Calibri" w:cs="Calibri"/>
          <w:sz w:val="24"/>
          <w:szCs w:val="24"/>
        </w:rPr>
      </w:pPr>
      <w:r w:rsidRPr="00224FBC">
        <w:rPr>
          <w:rFonts w:ascii="Calibri" w:eastAsia="Aptos" w:hAnsi="Calibri" w:cs="Calibri"/>
          <w:sz w:val="24"/>
          <w:szCs w:val="24"/>
        </w:rPr>
        <w:t>Estas exportaciones están estrechamente asociadas al beneficio de animales bovinos y busca</w:t>
      </w:r>
      <w:r w:rsidR="00F966DB">
        <w:rPr>
          <w:rFonts w:ascii="Calibri" w:eastAsia="Aptos" w:hAnsi="Calibri" w:cs="Calibri"/>
          <w:sz w:val="24"/>
          <w:szCs w:val="24"/>
        </w:rPr>
        <w:t>n</w:t>
      </w:r>
      <w:r w:rsidRPr="00224FBC">
        <w:rPr>
          <w:rFonts w:ascii="Calibri" w:eastAsia="Aptos" w:hAnsi="Calibri" w:cs="Calibri"/>
          <w:sz w:val="24"/>
          <w:szCs w:val="24"/>
        </w:rPr>
        <w:t xml:space="preserve"> su aprovechamiento integral, tanto en el mercado local como mediante su exportación a algunos países asiáticos</w:t>
      </w:r>
      <w:r w:rsidR="00F966DB">
        <w:rPr>
          <w:rFonts w:ascii="Calibri" w:eastAsia="Aptos" w:hAnsi="Calibri" w:cs="Calibri"/>
          <w:sz w:val="24"/>
          <w:szCs w:val="24"/>
        </w:rPr>
        <w:t>, con los envíos de despojos comestibles.</w:t>
      </w:r>
    </w:p>
    <w:p w14:paraId="25D16EC1" w14:textId="77777777" w:rsidR="00224FBC" w:rsidRDefault="00224FBC" w:rsidP="00224FBC">
      <w:pPr>
        <w:ind w:left="360"/>
        <w:contextualSpacing/>
        <w:jc w:val="both"/>
        <w:rPr>
          <w:rFonts w:ascii="Calibri" w:eastAsia="Aptos" w:hAnsi="Calibri" w:cs="Calibri"/>
          <w:sz w:val="24"/>
          <w:szCs w:val="24"/>
        </w:rPr>
      </w:pPr>
    </w:p>
    <w:p w14:paraId="32887B88" w14:textId="77777777" w:rsidR="00224FBC" w:rsidRPr="00224FBC" w:rsidRDefault="00224FBC" w:rsidP="00224FBC">
      <w:pPr>
        <w:ind w:left="360"/>
        <w:rPr>
          <w:rFonts w:ascii="Calibri" w:eastAsia="Aptos" w:hAnsi="Calibri" w:cs="Calibri"/>
          <w:sz w:val="24"/>
          <w:szCs w:val="24"/>
        </w:rPr>
      </w:pPr>
      <w:r w:rsidRPr="00224FBC">
        <w:rPr>
          <w:rFonts w:ascii="Calibri" w:eastAsia="Aptos" w:hAnsi="Calibri" w:cs="Calibri"/>
          <w:sz w:val="24"/>
          <w:szCs w:val="24"/>
        </w:rPr>
        <w:t>El principal mercado para estos productos es Hong Kong China, hacia donde se dirigen más del 95% de las exportaciones totales, que alcanzaron a 62.5 millones de dólares el año 2023, incluyendo los principales subproductos, tales como lenguas, hígados y otros.</w:t>
      </w:r>
      <w:r w:rsidRPr="00224FBC">
        <w:rPr>
          <w:rFonts w:ascii="Calibri" w:eastAsia="Aptos" w:hAnsi="Calibri" w:cs="Calibri"/>
          <w:sz w:val="24"/>
          <w:szCs w:val="24"/>
          <w:vertAlign w:val="superscript"/>
        </w:rPr>
        <w:footnoteReference w:id="46"/>
      </w:r>
    </w:p>
    <w:p w14:paraId="38F7CBE6" w14:textId="0CAB9A62" w:rsidR="00224FBC" w:rsidRPr="00224FBC" w:rsidRDefault="00224FBC" w:rsidP="00224FBC">
      <w:pPr>
        <w:ind w:left="360"/>
        <w:jc w:val="both"/>
        <w:rPr>
          <w:rFonts w:ascii="Calibri" w:eastAsia="Aptos" w:hAnsi="Calibri" w:cs="Calibri"/>
          <w:sz w:val="24"/>
          <w:szCs w:val="24"/>
        </w:rPr>
      </w:pPr>
      <w:r w:rsidRPr="00224FBC">
        <w:rPr>
          <w:rFonts w:ascii="Calibri" w:eastAsia="Aptos" w:hAnsi="Calibri" w:cs="Calibri"/>
          <w:sz w:val="24"/>
          <w:szCs w:val="24"/>
        </w:rPr>
        <w:t xml:space="preserve">Al respecto cabe destacar que </w:t>
      </w:r>
      <w:r w:rsidR="00F966DB">
        <w:rPr>
          <w:rFonts w:ascii="Calibri" w:eastAsia="Aptos" w:hAnsi="Calibri" w:cs="Calibri"/>
          <w:sz w:val="24"/>
          <w:szCs w:val="24"/>
        </w:rPr>
        <w:t>HK es un gran importador</w:t>
      </w:r>
      <w:r w:rsidRPr="00224FBC">
        <w:rPr>
          <w:rFonts w:ascii="Calibri" w:eastAsia="Aptos" w:hAnsi="Calibri" w:cs="Calibri"/>
          <w:sz w:val="24"/>
          <w:szCs w:val="24"/>
        </w:rPr>
        <w:t xml:space="preserve">, que en el caso de la principal partida arancelaria para despojos comestibles </w:t>
      </w:r>
      <w:r w:rsidR="00235871">
        <w:rPr>
          <w:rFonts w:ascii="Calibri" w:eastAsia="Aptos" w:hAnsi="Calibri" w:cs="Calibri"/>
          <w:sz w:val="24"/>
          <w:szCs w:val="24"/>
        </w:rPr>
        <w:t xml:space="preserve">demanda </w:t>
      </w:r>
      <w:r w:rsidRPr="00224FBC">
        <w:rPr>
          <w:rFonts w:ascii="Calibri" w:eastAsia="Aptos" w:hAnsi="Calibri" w:cs="Calibri"/>
          <w:sz w:val="24"/>
          <w:szCs w:val="24"/>
        </w:rPr>
        <w:t>importaciones por US $ 528 millones de dólares, con Brasil, Argentina y Estados Unidos como principales proveedores, y al que todos acceden, incluido Bolivia, liberados de aranceles.</w:t>
      </w:r>
    </w:p>
    <w:p w14:paraId="155618F0" w14:textId="0EA871D7" w:rsidR="00224FBC" w:rsidRPr="00224FBC" w:rsidRDefault="00235871" w:rsidP="00224FBC">
      <w:pPr>
        <w:ind w:left="360"/>
        <w:jc w:val="both"/>
        <w:rPr>
          <w:rFonts w:ascii="Calibri" w:eastAsia="Aptos" w:hAnsi="Calibri" w:cs="Calibri"/>
          <w:sz w:val="24"/>
          <w:szCs w:val="24"/>
        </w:rPr>
      </w:pPr>
      <w:r>
        <w:rPr>
          <w:rFonts w:ascii="Calibri" w:eastAsia="Aptos" w:hAnsi="Calibri" w:cs="Calibri"/>
          <w:sz w:val="24"/>
          <w:szCs w:val="24"/>
        </w:rPr>
        <w:t>En el futuro, e</w:t>
      </w:r>
      <w:r w:rsidR="00224FBC" w:rsidRPr="00224FBC">
        <w:rPr>
          <w:rFonts w:ascii="Calibri" w:eastAsia="Aptos" w:hAnsi="Calibri" w:cs="Calibri"/>
          <w:sz w:val="24"/>
          <w:szCs w:val="24"/>
        </w:rPr>
        <w:t>l aumento de las exportaciones de despojos comestibles de la especie bovina estará directamente ligado al aumento de la producción y del beneficio, para el mercado local y de exportaciones, de animales bovinos.</w:t>
      </w:r>
    </w:p>
    <w:p w14:paraId="0AF9F714" w14:textId="77777777" w:rsidR="00224FBC" w:rsidRPr="00224FBC" w:rsidRDefault="00224FBC" w:rsidP="00224FBC">
      <w:pPr>
        <w:ind w:left="360"/>
        <w:contextualSpacing/>
        <w:jc w:val="both"/>
        <w:rPr>
          <w:rFonts w:ascii="Calibri" w:eastAsia="Aptos" w:hAnsi="Calibri" w:cs="Calibri"/>
          <w:sz w:val="24"/>
          <w:szCs w:val="24"/>
        </w:rPr>
      </w:pPr>
    </w:p>
    <w:p w14:paraId="4DF76A00" w14:textId="77777777" w:rsidR="00235871" w:rsidRDefault="00235871" w:rsidP="001E291D">
      <w:pPr>
        <w:ind w:left="360"/>
        <w:jc w:val="both"/>
        <w:rPr>
          <w:b/>
          <w:bCs/>
          <w:sz w:val="24"/>
          <w:szCs w:val="24"/>
        </w:rPr>
      </w:pPr>
    </w:p>
    <w:p w14:paraId="4F5B2437" w14:textId="77777777" w:rsidR="00235871" w:rsidRDefault="00235871" w:rsidP="001E291D">
      <w:pPr>
        <w:ind w:left="360"/>
        <w:jc w:val="both"/>
        <w:rPr>
          <w:b/>
          <w:bCs/>
          <w:sz w:val="24"/>
          <w:szCs w:val="24"/>
        </w:rPr>
      </w:pPr>
    </w:p>
    <w:p w14:paraId="06DBCF0B" w14:textId="77777777" w:rsidR="00235871" w:rsidRDefault="00235871" w:rsidP="001E291D">
      <w:pPr>
        <w:ind w:left="360"/>
        <w:jc w:val="both"/>
        <w:rPr>
          <w:b/>
          <w:bCs/>
          <w:sz w:val="24"/>
          <w:szCs w:val="24"/>
        </w:rPr>
      </w:pPr>
    </w:p>
    <w:p w14:paraId="2C2D4D0B" w14:textId="77777777" w:rsidR="00235871" w:rsidRDefault="00235871" w:rsidP="001E291D">
      <w:pPr>
        <w:ind w:left="360"/>
        <w:jc w:val="both"/>
        <w:rPr>
          <w:b/>
          <w:bCs/>
          <w:sz w:val="24"/>
          <w:szCs w:val="24"/>
        </w:rPr>
      </w:pPr>
    </w:p>
    <w:p w14:paraId="29C9C605" w14:textId="77777777" w:rsidR="00235871" w:rsidRDefault="00235871" w:rsidP="001E291D">
      <w:pPr>
        <w:ind w:left="360"/>
        <w:jc w:val="both"/>
        <w:rPr>
          <w:b/>
          <w:bCs/>
          <w:sz w:val="24"/>
          <w:szCs w:val="24"/>
        </w:rPr>
      </w:pPr>
    </w:p>
    <w:p w14:paraId="029AE030" w14:textId="1B3722D4" w:rsidR="00224FBC" w:rsidRDefault="00235871" w:rsidP="00AB4FE6">
      <w:pPr>
        <w:spacing w:after="0"/>
        <w:ind w:firstLine="360"/>
        <w:jc w:val="both"/>
        <w:rPr>
          <w:b/>
          <w:bCs/>
          <w:sz w:val="28"/>
          <w:szCs w:val="28"/>
        </w:rPr>
      </w:pPr>
      <w:r w:rsidRPr="00AB4FE6">
        <w:rPr>
          <w:b/>
          <w:bCs/>
          <w:sz w:val="28"/>
          <w:szCs w:val="28"/>
        </w:rPr>
        <w:t>EXPORTACIONES DE DESPOJOS COMESTIBLES</w:t>
      </w:r>
      <w:r w:rsidR="00576618" w:rsidRPr="00AB4FE6">
        <w:rPr>
          <w:b/>
          <w:bCs/>
          <w:sz w:val="28"/>
          <w:szCs w:val="28"/>
        </w:rPr>
        <w:t xml:space="preserve"> POR MERCADO DE DESTINO</w:t>
      </w:r>
    </w:p>
    <w:p w14:paraId="550C9D18" w14:textId="420B9D56" w:rsidR="00AB4FE6" w:rsidRPr="00AB4FE6" w:rsidRDefault="00AB4FE6" w:rsidP="00AB4FE6">
      <w:pPr>
        <w:spacing w:after="0"/>
        <w:ind w:firstLine="360"/>
        <w:jc w:val="both"/>
        <w:rPr>
          <w:b/>
          <w:bCs/>
          <w:sz w:val="28"/>
          <w:szCs w:val="28"/>
        </w:rPr>
      </w:pPr>
      <w:r>
        <w:rPr>
          <w:b/>
          <w:bCs/>
          <w:noProof/>
          <w:sz w:val="28"/>
          <w:szCs w:val="28"/>
        </w:rPr>
        <w:t xml:space="preserve">                                    </w:t>
      </w:r>
      <w:r w:rsidRPr="000F7A28">
        <w:rPr>
          <w:b/>
          <w:bCs/>
          <w:noProof/>
          <w:sz w:val="28"/>
          <w:szCs w:val="28"/>
        </w:rPr>
        <w:t>(Cifras en Miles de US$)</w:t>
      </w:r>
    </w:p>
    <w:p w14:paraId="154C3423" w14:textId="0DCE75F6" w:rsidR="00E40363" w:rsidRDefault="00224FBC" w:rsidP="00AB4FE6">
      <w:pPr>
        <w:ind w:left="360"/>
        <w:jc w:val="center"/>
        <w:rPr>
          <w:sz w:val="24"/>
          <w:szCs w:val="24"/>
        </w:rPr>
      </w:pPr>
      <w:r w:rsidRPr="00224FBC">
        <w:rPr>
          <w:rFonts w:ascii="Aptos" w:eastAsia="Aptos" w:hAnsi="Aptos" w:cs="Times New Roman"/>
          <w:noProof/>
          <w:lang w:val="en-US"/>
        </w:rPr>
        <w:drawing>
          <wp:inline distT="0" distB="0" distL="0" distR="0" wp14:anchorId="44901823" wp14:editId="725D115D">
            <wp:extent cx="4855955" cy="2934335"/>
            <wp:effectExtent l="0" t="0" r="1905" b="0"/>
            <wp:docPr id="182761020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0">
                      <a:extLst>
                        <a:ext uri="{28A0092B-C50C-407E-A947-70E740481C1C}">
                          <a14:useLocalDpi xmlns:a14="http://schemas.microsoft.com/office/drawing/2010/main" val="0"/>
                        </a:ext>
                      </a:extLst>
                    </a:blip>
                    <a:srcRect l="-523" t="11432" r="523" b="-969"/>
                    <a:stretch/>
                  </pic:blipFill>
                  <pic:spPr bwMode="auto">
                    <a:xfrm>
                      <a:off x="0" y="0"/>
                      <a:ext cx="4871235" cy="2943568"/>
                    </a:xfrm>
                    <a:prstGeom prst="rect">
                      <a:avLst/>
                    </a:prstGeom>
                    <a:noFill/>
                    <a:ln>
                      <a:noFill/>
                    </a:ln>
                    <a:extLst>
                      <a:ext uri="{53640926-AAD7-44D8-BBD7-CCE9431645EC}">
                        <a14:shadowObscured xmlns:a14="http://schemas.microsoft.com/office/drawing/2010/main"/>
                      </a:ext>
                    </a:extLst>
                  </pic:spPr>
                </pic:pic>
              </a:graphicData>
            </a:graphic>
          </wp:inline>
        </w:drawing>
      </w:r>
    </w:p>
    <w:p w14:paraId="733C1726" w14:textId="223D4E25" w:rsidR="00235871" w:rsidRDefault="00235871" w:rsidP="001E291D">
      <w:pPr>
        <w:ind w:left="360"/>
        <w:jc w:val="both"/>
        <w:rPr>
          <w:sz w:val="24"/>
          <w:szCs w:val="24"/>
        </w:rPr>
      </w:pPr>
      <w:r>
        <w:rPr>
          <w:sz w:val="24"/>
          <w:szCs w:val="24"/>
        </w:rPr>
        <w:t>Como se señaló, HK es el principal destino para las exportaciones de Bolivia, aunque se posiciona como el undécimo proveedor en dicho mercado, captado en gran proporción por Brasil, Argentina y Estados Unidos.</w:t>
      </w:r>
    </w:p>
    <w:p w14:paraId="0840D1FF" w14:textId="5A80EF41" w:rsidR="00576618" w:rsidRDefault="00576618" w:rsidP="00AB4FE6">
      <w:pPr>
        <w:spacing w:after="0"/>
        <w:ind w:left="708"/>
        <w:jc w:val="both"/>
        <w:rPr>
          <w:b/>
          <w:bCs/>
          <w:sz w:val="28"/>
          <w:szCs w:val="28"/>
        </w:rPr>
      </w:pPr>
      <w:r w:rsidRPr="00AB4FE6">
        <w:rPr>
          <w:b/>
          <w:bCs/>
          <w:sz w:val="28"/>
          <w:szCs w:val="28"/>
        </w:rPr>
        <w:t>EXPORTACIONES DE DESPOJOS COMESTIBLES A HONG KONG CHINA</w:t>
      </w:r>
    </w:p>
    <w:p w14:paraId="373B0C1F" w14:textId="6F4CC392" w:rsidR="00AB4FE6" w:rsidRPr="00AB4FE6" w:rsidRDefault="00AB4FE6" w:rsidP="00AB4FE6">
      <w:pPr>
        <w:spacing w:after="0"/>
        <w:ind w:left="1068"/>
        <w:jc w:val="both"/>
        <w:rPr>
          <w:b/>
          <w:bCs/>
          <w:sz w:val="28"/>
          <w:szCs w:val="28"/>
        </w:rPr>
      </w:pPr>
      <w:r>
        <w:rPr>
          <w:b/>
          <w:bCs/>
          <w:noProof/>
          <w:sz w:val="28"/>
          <w:szCs w:val="28"/>
        </w:rPr>
        <w:t xml:space="preserve">                              </w:t>
      </w:r>
      <w:r w:rsidRPr="000F7A28">
        <w:rPr>
          <w:b/>
          <w:bCs/>
          <w:noProof/>
          <w:sz w:val="28"/>
          <w:szCs w:val="28"/>
        </w:rPr>
        <w:t>(Cifras en Miles de US$)</w:t>
      </w:r>
    </w:p>
    <w:p w14:paraId="3A337475" w14:textId="3A50578A" w:rsidR="00B20864" w:rsidRDefault="00B20864" w:rsidP="001E291D">
      <w:pPr>
        <w:ind w:left="360"/>
        <w:jc w:val="both"/>
        <w:rPr>
          <w:sz w:val="24"/>
          <w:szCs w:val="24"/>
        </w:rPr>
      </w:pPr>
      <w:r w:rsidRPr="00B20864">
        <w:rPr>
          <w:rFonts w:ascii="Aptos" w:eastAsia="Aptos" w:hAnsi="Aptos" w:cs="Times New Roman"/>
          <w:noProof/>
          <w:lang w:val="en-US"/>
        </w:rPr>
        <w:drawing>
          <wp:inline distT="0" distB="0" distL="0" distR="0" wp14:anchorId="09D3525F" wp14:editId="4D51F11F">
            <wp:extent cx="5612130" cy="3134995"/>
            <wp:effectExtent l="0" t="0" r="7620" b="8255"/>
            <wp:docPr id="161039767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1">
                      <a:extLst>
                        <a:ext uri="{28A0092B-C50C-407E-A947-70E740481C1C}">
                          <a14:useLocalDpi xmlns:a14="http://schemas.microsoft.com/office/drawing/2010/main" val="0"/>
                        </a:ext>
                      </a:extLst>
                    </a:blip>
                    <a:srcRect t="6620"/>
                    <a:stretch/>
                  </pic:blipFill>
                  <pic:spPr bwMode="auto">
                    <a:xfrm>
                      <a:off x="0" y="0"/>
                      <a:ext cx="5612130" cy="3134995"/>
                    </a:xfrm>
                    <a:prstGeom prst="rect">
                      <a:avLst/>
                    </a:prstGeom>
                    <a:noFill/>
                    <a:ln>
                      <a:noFill/>
                    </a:ln>
                    <a:extLst>
                      <a:ext uri="{53640926-AAD7-44D8-BBD7-CCE9431645EC}">
                        <a14:shadowObscured xmlns:a14="http://schemas.microsoft.com/office/drawing/2010/main"/>
                      </a:ext>
                    </a:extLst>
                  </pic:spPr>
                </pic:pic>
              </a:graphicData>
            </a:graphic>
          </wp:inline>
        </w:drawing>
      </w:r>
    </w:p>
    <w:p w14:paraId="2EF6E49F" w14:textId="77777777" w:rsidR="00AB4FE6" w:rsidRDefault="00AB4FE6" w:rsidP="001E291D">
      <w:pPr>
        <w:ind w:left="360"/>
        <w:jc w:val="both"/>
        <w:rPr>
          <w:sz w:val="24"/>
          <w:szCs w:val="24"/>
        </w:rPr>
      </w:pPr>
    </w:p>
    <w:p w14:paraId="10406219" w14:textId="495EA2E0" w:rsidR="00576618" w:rsidRPr="00A02439" w:rsidRDefault="00576618" w:rsidP="00A02439">
      <w:pPr>
        <w:pStyle w:val="Heading3"/>
        <w:rPr>
          <w:b/>
          <w:bCs/>
        </w:rPr>
      </w:pPr>
      <w:bookmarkStart w:id="40" w:name="_Toc172485958"/>
      <w:r w:rsidRPr="00A02439">
        <w:rPr>
          <w:b/>
          <w:bCs/>
        </w:rPr>
        <w:t>5.2.3.</w:t>
      </w:r>
      <w:r w:rsidRPr="00A02439">
        <w:rPr>
          <w:b/>
          <w:bCs/>
        </w:rPr>
        <w:tab/>
        <w:t>QUINUA</w:t>
      </w:r>
      <w:bookmarkEnd w:id="40"/>
    </w:p>
    <w:p w14:paraId="77E81080" w14:textId="74849359" w:rsidR="0065462C" w:rsidRPr="0065462C" w:rsidRDefault="0065462C" w:rsidP="0065462C">
      <w:pPr>
        <w:jc w:val="both"/>
        <w:rPr>
          <w:rFonts w:ascii="Calibri" w:eastAsia="Aptos" w:hAnsi="Calibri" w:cs="Calibri"/>
          <w:sz w:val="24"/>
          <w:szCs w:val="24"/>
        </w:rPr>
      </w:pPr>
      <w:r w:rsidRPr="0065462C">
        <w:rPr>
          <w:rFonts w:ascii="Calibri" w:eastAsia="Aptos" w:hAnsi="Calibri" w:cs="Calibri"/>
          <w:sz w:val="24"/>
          <w:szCs w:val="24"/>
        </w:rPr>
        <w:t xml:space="preserve">Bolivia es el segundo </w:t>
      </w:r>
      <w:r w:rsidR="00235871">
        <w:rPr>
          <w:rFonts w:ascii="Calibri" w:eastAsia="Aptos" w:hAnsi="Calibri" w:cs="Calibri"/>
          <w:sz w:val="24"/>
          <w:szCs w:val="24"/>
        </w:rPr>
        <w:t xml:space="preserve">país </w:t>
      </w:r>
      <w:r w:rsidRPr="0065462C">
        <w:rPr>
          <w:rFonts w:ascii="Calibri" w:eastAsia="Aptos" w:hAnsi="Calibri" w:cs="Calibri"/>
          <w:sz w:val="24"/>
          <w:szCs w:val="24"/>
        </w:rPr>
        <w:t xml:space="preserve">exportador de Quinua, solamente detrás de </w:t>
      </w:r>
      <w:r w:rsidR="00235871" w:rsidRPr="0065462C">
        <w:rPr>
          <w:rFonts w:ascii="Calibri" w:eastAsia="Aptos" w:hAnsi="Calibri" w:cs="Calibri"/>
          <w:sz w:val="24"/>
          <w:szCs w:val="24"/>
        </w:rPr>
        <w:t>Perú, sus</w:t>
      </w:r>
      <w:r w:rsidRPr="0065462C">
        <w:rPr>
          <w:rFonts w:ascii="Calibri" w:eastAsia="Aptos" w:hAnsi="Calibri" w:cs="Calibri"/>
          <w:sz w:val="24"/>
          <w:szCs w:val="24"/>
        </w:rPr>
        <w:t xml:space="preserve"> envíos globales alcanzaron a US $ 57 millones el año 2023, y su mercado principal es Estados Unidos, que absorbe más del 40% de sus exportaciones.</w:t>
      </w:r>
    </w:p>
    <w:p w14:paraId="1CCE0810" w14:textId="77777777" w:rsidR="0065462C" w:rsidRPr="0065462C" w:rsidRDefault="0065462C" w:rsidP="0065462C">
      <w:pPr>
        <w:jc w:val="both"/>
        <w:rPr>
          <w:rFonts w:ascii="Calibri" w:eastAsia="Aptos" w:hAnsi="Calibri" w:cs="Calibri"/>
          <w:sz w:val="24"/>
          <w:szCs w:val="24"/>
        </w:rPr>
      </w:pPr>
      <w:r w:rsidRPr="0065462C">
        <w:rPr>
          <w:rFonts w:ascii="Calibri" w:eastAsia="Aptos" w:hAnsi="Calibri" w:cs="Calibri"/>
          <w:sz w:val="24"/>
          <w:szCs w:val="24"/>
        </w:rPr>
        <w:t>Le siguen en importancia los países de la Unión Europea, especialmente Alemania, Francia, Italia y España, que sumados importan US $ 13 millones. El único mercado asiático de alguna importancia es China, que importa poco más de US $ 3.6 millones.</w:t>
      </w:r>
    </w:p>
    <w:p w14:paraId="27180509" w14:textId="77777777" w:rsidR="0065462C" w:rsidRDefault="0065462C" w:rsidP="0065462C">
      <w:pPr>
        <w:jc w:val="both"/>
        <w:rPr>
          <w:rFonts w:ascii="Calibri" w:eastAsia="Aptos" w:hAnsi="Calibri" w:cs="Calibri"/>
          <w:sz w:val="24"/>
          <w:szCs w:val="24"/>
        </w:rPr>
      </w:pPr>
      <w:r w:rsidRPr="0065462C">
        <w:rPr>
          <w:rFonts w:ascii="Calibri" w:eastAsia="Aptos" w:hAnsi="Calibri" w:cs="Calibri"/>
          <w:sz w:val="24"/>
          <w:szCs w:val="24"/>
        </w:rPr>
        <w:t>Llama la atención que las exportaciones totales de Quinua han disminuido desde un máximo de US $ 90 millones el año 2019, a las cifras del último año en torno a los 57 millones de dólares. La caída en las exportaciones se presenta en todos sus principales mercados, exceptuando a China en que aumentan con relación al año 2018 pero caen respecto del año 2019 cuando alcanzaron su mayor nivel.</w:t>
      </w:r>
      <w:r w:rsidRPr="0065462C">
        <w:rPr>
          <w:rFonts w:ascii="Calibri" w:eastAsia="Aptos" w:hAnsi="Calibri" w:cs="Calibri"/>
          <w:sz w:val="24"/>
          <w:szCs w:val="24"/>
          <w:vertAlign w:val="superscript"/>
        </w:rPr>
        <w:footnoteReference w:id="47"/>
      </w:r>
    </w:p>
    <w:p w14:paraId="35426616" w14:textId="5C1AD88D" w:rsidR="00576618" w:rsidRDefault="00576618" w:rsidP="003A1291">
      <w:pPr>
        <w:spacing w:after="0"/>
        <w:jc w:val="center"/>
        <w:rPr>
          <w:rFonts w:ascii="Calibri" w:eastAsia="Aptos" w:hAnsi="Calibri" w:cs="Calibri"/>
          <w:b/>
          <w:bCs/>
          <w:sz w:val="28"/>
          <w:szCs w:val="28"/>
        </w:rPr>
      </w:pPr>
      <w:r w:rsidRPr="003A1291">
        <w:rPr>
          <w:rFonts w:ascii="Calibri" w:eastAsia="Aptos" w:hAnsi="Calibri" w:cs="Calibri"/>
          <w:b/>
          <w:bCs/>
          <w:sz w:val="28"/>
          <w:szCs w:val="28"/>
        </w:rPr>
        <w:t>EXPORTACIONES DE QUINUA POR MERCADOS DE DESTINO</w:t>
      </w:r>
    </w:p>
    <w:p w14:paraId="7934DA54" w14:textId="004C8929" w:rsidR="003A1291" w:rsidRPr="003A1291" w:rsidRDefault="003A1291" w:rsidP="003A1291">
      <w:pPr>
        <w:spacing w:after="0"/>
        <w:ind w:firstLine="708"/>
        <w:rPr>
          <w:rFonts w:ascii="Calibri" w:eastAsia="Aptos" w:hAnsi="Calibri" w:cs="Calibri"/>
          <w:b/>
          <w:bCs/>
          <w:sz w:val="28"/>
          <w:szCs w:val="28"/>
        </w:rPr>
      </w:pPr>
      <w:r>
        <w:rPr>
          <w:b/>
          <w:bCs/>
          <w:noProof/>
          <w:sz w:val="28"/>
          <w:szCs w:val="28"/>
        </w:rPr>
        <w:t xml:space="preserve">                             </w:t>
      </w:r>
      <w:r w:rsidRPr="000F7A28">
        <w:rPr>
          <w:b/>
          <w:bCs/>
          <w:noProof/>
          <w:sz w:val="28"/>
          <w:szCs w:val="28"/>
        </w:rPr>
        <w:t>(Cifras en Miles de US$)</w:t>
      </w:r>
    </w:p>
    <w:p w14:paraId="41F48F10" w14:textId="27AF39CC" w:rsidR="0065462C" w:rsidRDefault="0065462C" w:rsidP="0065462C">
      <w:pPr>
        <w:jc w:val="both"/>
        <w:rPr>
          <w:rFonts w:ascii="Calibri" w:eastAsia="Aptos" w:hAnsi="Calibri" w:cs="Calibri"/>
          <w:sz w:val="24"/>
          <w:szCs w:val="24"/>
        </w:rPr>
      </w:pPr>
      <w:r w:rsidRPr="0065462C">
        <w:rPr>
          <w:rFonts w:ascii="Aptos" w:eastAsia="Aptos" w:hAnsi="Aptos" w:cs="Times New Roman"/>
          <w:noProof/>
          <w:lang w:val="en-US"/>
        </w:rPr>
        <w:drawing>
          <wp:inline distT="0" distB="0" distL="0" distR="0" wp14:anchorId="08491856" wp14:editId="7D97AE20">
            <wp:extent cx="5492750" cy="3054350"/>
            <wp:effectExtent l="0" t="0" r="0" b="0"/>
            <wp:docPr id="206207518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a:extLst>
                        <a:ext uri="{28A0092B-C50C-407E-A947-70E740481C1C}">
                          <a14:useLocalDpi xmlns:a14="http://schemas.microsoft.com/office/drawing/2010/main" val="0"/>
                        </a:ext>
                      </a:extLst>
                    </a:blip>
                    <a:srcRect t="11904"/>
                    <a:stretch/>
                  </pic:blipFill>
                  <pic:spPr bwMode="auto">
                    <a:xfrm>
                      <a:off x="0" y="0"/>
                      <a:ext cx="5500019" cy="3058392"/>
                    </a:xfrm>
                    <a:prstGeom prst="rect">
                      <a:avLst/>
                    </a:prstGeom>
                    <a:noFill/>
                    <a:ln>
                      <a:noFill/>
                    </a:ln>
                    <a:extLst>
                      <a:ext uri="{53640926-AAD7-44D8-BBD7-CCE9431645EC}">
                        <a14:shadowObscured xmlns:a14="http://schemas.microsoft.com/office/drawing/2010/main"/>
                      </a:ext>
                    </a:extLst>
                  </pic:spPr>
                </pic:pic>
              </a:graphicData>
            </a:graphic>
          </wp:inline>
        </w:drawing>
      </w:r>
    </w:p>
    <w:p w14:paraId="5F796CAF" w14:textId="1D387D6F" w:rsidR="0065462C" w:rsidRDefault="0065462C" w:rsidP="0065462C">
      <w:pPr>
        <w:jc w:val="both"/>
        <w:rPr>
          <w:rFonts w:ascii="Calibri" w:eastAsia="Aptos" w:hAnsi="Calibri" w:cs="Calibri"/>
          <w:sz w:val="24"/>
          <w:szCs w:val="24"/>
        </w:rPr>
      </w:pPr>
      <w:r>
        <w:rPr>
          <w:rFonts w:ascii="Calibri" w:eastAsia="Aptos" w:hAnsi="Calibri" w:cs="Calibri"/>
          <w:sz w:val="24"/>
          <w:szCs w:val="24"/>
        </w:rPr>
        <w:t>E</w:t>
      </w:r>
      <w:r w:rsidRPr="0065462C">
        <w:rPr>
          <w:rFonts w:ascii="Calibri" w:eastAsia="Aptos" w:hAnsi="Calibri" w:cs="Calibri"/>
          <w:sz w:val="24"/>
          <w:szCs w:val="24"/>
        </w:rPr>
        <w:t xml:space="preserve">l principal mercado es Estados Unidos, que </w:t>
      </w:r>
      <w:r w:rsidR="00235871">
        <w:rPr>
          <w:rFonts w:ascii="Calibri" w:eastAsia="Aptos" w:hAnsi="Calibri" w:cs="Calibri"/>
          <w:sz w:val="24"/>
          <w:szCs w:val="24"/>
        </w:rPr>
        <w:t>tiene</w:t>
      </w:r>
      <w:r w:rsidRPr="0065462C">
        <w:rPr>
          <w:rFonts w:ascii="Calibri" w:eastAsia="Aptos" w:hAnsi="Calibri" w:cs="Calibri"/>
          <w:sz w:val="24"/>
          <w:szCs w:val="24"/>
        </w:rPr>
        <w:t xml:space="preserve"> como principal proveedor a Perú seguido por Bolivia. Se destaca igualmente que Perú ingresa liberado de aranceles, en tanto Bolivia debe cancelar un arancel de 1.10 %.</w:t>
      </w:r>
    </w:p>
    <w:p w14:paraId="41E33E1A" w14:textId="77777777" w:rsidR="006E6862" w:rsidRDefault="006E6862" w:rsidP="0065462C">
      <w:pPr>
        <w:jc w:val="both"/>
        <w:rPr>
          <w:rFonts w:ascii="Calibri" w:eastAsia="Aptos" w:hAnsi="Calibri" w:cs="Calibri"/>
          <w:sz w:val="24"/>
          <w:szCs w:val="24"/>
        </w:rPr>
      </w:pPr>
    </w:p>
    <w:p w14:paraId="19A5AC93" w14:textId="77777777" w:rsidR="003A1291" w:rsidRDefault="003A1291" w:rsidP="0065462C">
      <w:pPr>
        <w:jc w:val="both"/>
        <w:rPr>
          <w:rFonts w:ascii="Calibri" w:eastAsia="Aptos" w:hAnsi="Calibri" w:cs="Calibri"/>
          <w:sz w:val="24"/>
          <w:szCs w:val="24"/>
        </w:rPr>
      </w:pPr>
    </w:p>
    <w:p w14:paraId="1B7FCBB5" w14:textId="42EAB9B5" w:rsidR="006E6862" w:rsidRDefault="006E6862" w:rsidP="003A1291">
      <w:pPr>
        <w:spacing w:after="0"/>
        <w:ind w:firstLine="708"/>
        <w:jc w:val="center"/>
        <w:rPr>
          <w:rFonts w:ascii="Calibri" w:eastAsia="Aptos" w:hAnsi="Calibri" w:cs="Calibri"/>
          <w:b/>
          <w:bCs/>
          <w:sz w:val="28"/>
          <w:szCs w:val="28"/>
        </w:rPr>
      </w:pPr>
      <w:r w:rsidRPr="003A1291">
        <w:rPr>
          <w:rFonts w:ascii="Calibri" w:eastAsia="Aptos" w:hAnsi="Calibri" w:cs="Calibri"/>
          <w:b/>
          <w:bCs/>
          <w:sz w:val="28"/>
          <w:szCs w:val="28"/>
        </w:rPr>
        <w:t>EXPORTACIONES DE QUINUA A ESTADOS UNIDOS</w:t>
      </w:r>
    </w:p>
    <w:p w14:paraId="2B1FE860" w14:textId="022269AB" w:rsidR="003A1291" w:rsidRPr="003A1291" w:rsidRDefault="003A1291" w:rsidP="003A1291">
      <w:pPr>
        <w:spacing w:after="0"/>
        <w:ind w:firstLine="708"/>
        <w:jc w:val="center"/>
        <w:rPr>
          <w:rFonts w:ascii="Calibri" w:eastAsia="Aptos" w:hAnsi="Calibri" w:cs="Calibri"/>
          <w:b/>
          <w:bCs/>
          <w:sz w:val="28"/>
          <w:szCs w:val="28"/>
        </w:rPr>
      </w:pPr>
      <w:r w:rsidRPr="000F7A28">
        <w:rPr>
          <w:b/>
          <w:bCs/>
          <w:noProof/>
          <w:sz w:val="28"/>
          <w:szCs w:val="28"/>
        </w:rPr>
        <w:t>(Cifras en Miles de US$)</w:t>
      </w:r>
    </w:p>
    <w:p w14:paraId="7C8DE89F" w14:textId="781FBC23" w:rsidR="0065462C" w:rsidRDefault="0065462C" w:rsidP="0065462C">
      <w:pPr>
        <w:jc w:val="both"/>
        <w:rPr>
          <w:rFonts w:ascii="Calibri" w:eastAsia="Aptos" w:hAnsi="Calibri" w:cs="Calibri"/>
          <w:sz w:val="24"/>
          <w:szCs w:val="24"/>
        </w:rPr>
      </w:pPr>
      <w:r w:rsidRPr="0065462C">
        <w:rPr>
          <w:rFonts w:ascii="Aptos" w:eastAsia="Aptos" w:hAnsi="Aptos" w:cs="Times New Roman"/>
          <w:noProof/>
          <w:lang w:val="en-US"/>
        </w:rPr>
        <w:drawing>
          <wp:inline distT="0" distB="0" distL="0" distR="0" wp14:anchorId="7481866B" wp14:editId="4079E5DB">
            <wp:extent cx="5612130" cy="3238500"/>
            <wp:effectExtent l="0" t="0" r="7620" b="0"/>
            <wp:docPr id="212268985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a:extLst>
                        <a:ext uri="{28A0092B-C50C-407E-A947-70E740481C1C}">
                          <a14:useLocalDpi xmlns:a14="http://schemas.microsoft.com/office/drawing/2010/main" val="0"/>
                        </a:ext>
                      </a:extLst>
                    </a:blip>
                    <a:srcRect t="5414"/>
                    <a:stretch/>
                  </pic:blipFill>
                  <pic:spPr bwMode="auto">
                    <a:xfrm>
                      <a:off x="0" y="0"/>
                      <a:ext cx="5612130" cy="3238500"/>
                    </a:xfrm>
                    <a:prstGeom prst="rect">
                      <a:avLst/>
                    </a:prstGeom>
                    <a:noFill/>
                    <a:ln>
                      <a:noFill/>
                    </a:ln>
                    <a:extLst>
                      <a:ext uri="{53640926-AAD7-44D8-BBD7-CCE9431645EC}">
                        <a14:shadowObscured xmlns:a14="http://schemas.microsoft.com/office/drawing/2010/main"/>
                      </a:ext>
                    </a:extLst>
                  </pic:spPr>
                </pic:pic>
              </a:graphicData>
            </a:graphic>
          </wp:inline>
        </w:drawing>
      </w:r>
    </w:p>
    <w:p w14:paraId="42E2BD95" w14:textId="77777777" w:rsidR="0065462C" w:rsidRPr="0065462C" w:rsidRDefault="0065462C" w:rsidP="0065462C">
      <w:pPr>
        <w:jc w:val="both"/>
        <w:rPr>
          <w:rFonts w:ascii="Calibri" w:eastAsia="Aptos" w:hAnsi="Calibri" w:cs="Calibri"/>
          <w:sz w:val="24"/>
          <w:szCs w:val="24"/>
        </w:rPr>
      </w:pPr>
      <w:r w:rsidRPr="0065462C">
        <w:rPr>
          <w:rFonts w:ascii="Calibri" w:eastAsia="Aptos" w:hAnsi="Calibri" w:cs="Calibri"/>
          <w:sz w:val="24"/>
          <w:szCs w:val="24"/>
        </w:rPr>
        <w:t xml:space="preserve">Debe consignarse igualmente que las importaciones globales de Estados Unidos disminuyen desde un máximo de US$ 101.1 millones el año 2020 a US $ 74.9 millones el año 2023, lo que representa una caída del 25%. </w:t>
      </w:r>
      <w:r w:rsidRPr="0065462C">
        <w:rPr>
          <w:rFonts w:ascii="Calibri" w:eastAsia="Aptos" w:hAnsi="Calibri" w:cs="Calibri"/>
          <w:sz w:val="24"/>
          <w:szCs w:val="24"/>
          <w:vertAlign w:val="superscript"/>
        </w:rPr>
        <w:footnoteReference w:id="48"/>
      </w:r>
    </w:p>
    <w:p w14:paraId="0F8FD6D2" w14:textId="77777777" w:rsidR="0065462C" w:rsidRDefault="0065462C" w:rsidP="0065462C">
      <w:pPr>
        <w:jc w:val="both"/>
        <w:rPr>
          <w:rFonts w:ascii="Calibri" w:eastAsia="Aptos" w:hAnsi="Calibri" w:cs="Calibri"/>
          <w:sz w:val="24"/>
          <w:szCs w:val="24"/>
        </w:rPr>
      </w:pPr>
      <w:r w:rsidRPr="0065462C">
        <w:rPr>
          <w:rFonts w:ascii="Calibri" w:eastAsia="Aptos" w:hAnsi="Calibri" w:cs="Calibri"/>
          <w:sz w:val="24"/>
          <w:szCs w:val="24"/>
        </w:rPr>
        <w:t>El segundo mercado en importancia son los países de la Unión Europea, especialmente Alemania, España, Francia e Italia. El principal importador de Quinua en la U.E es Alemania, como se aprecia en el siguiente cuadro.</w:t>
      </w:r>
    </w:p>
    <w:p w14:paraId="3B4561F1" w14:textId="77777777" w:rsidR="00BE0E19" w:rsidRDefault="00BE0E19" w:rsidP="0065462C">
      <w:pPr>
        <w:jc w:val="both"/>
        <w:rPr>
          <w:rFonts w:ascii="Calibri" w:eastAsia="Aptos" w:hAnsi="Calibri" w:cs="Calibri"/>
          <w:sz w:val="24"/>
          <w:szCs w:val="24"/>
        </w:rPr>
      </w:pPr>
    </w:p>
    <w:p w14:paraId="61B9D118" w14:textId="77777777" w:rsidR="00BE0E19" w:rsidRDefault="00BE0E19" w:rsidP="0065462C">
      <w:pPr>
        <w:jc w:val="both"/>
        <w:rPr>
          <w:rFonts w:ascii="Calibri" w:eastAsia="Aptos" w:hAnsi="Calibri" w:cs="Calibri"/>
          <w:sz w:val="24"/>
          <w:szCs w:val="24"/>
        </w:rPr>
      </w:pPr>
    </w:p>
    <w:p w14:paraId="3B9872D8" w14:textId="77777777" w:rsidR="00BE0E19" w:rsidRDefault="00BE0E19" w:rsidP="0065462C">
      <w:pPr>
        <w:jc w:val="both"/>
        <w:rPr>
          <w:rFonts w:ascii="Calibri" w:eastAsia="Aptos" w:hAnsi="Calibri" w:cs="Calibri"/>
          <w:sz w:val="24"/>
          <w:szCs w:val="24"/>
        </w:rPr>
      </w:pPr>
    </w:p>
    <w:p w14:paraId="15050A22" w14:textId="77777777" w:rsidR="00BE0E19" w:rsidRDefault="00BE0E19" w:rsidP="0065462C">
      <w:pPr>
        <w:jc w:val="both"/>
        <w:rPr>
          <w:rFonts w:ascii="Calibri" w:eastAsia="Aptos" w:hAnsi="Calibri" w:cs="Calibri"/>
          <w:sz w:val="24"/>
          <w:szCs w:val="24"/>
        </w:rPr>
      </w:pPr>
    </w:p>
    <w:p w14:paraId="469A52FA" w14:textId="77777777" w:rsidR="00BE0E19" w:rsidRDefault="00BE0E19" w:rsidP="0065462C">
      <w:pPr>
        <w:jc w:val="both"/>
        <w:rPr>
          <w:rFonts w:ascii="Calibri" w:eastAsia="Aptos" w:hAnsi="Calibri" w:cs="Calibri"/>
          <w:sz w:val="24"/>
          <w:szCs w:val="24"/>
        </w:rPr>
      </w:pPr>
    </w:p>
    <w:p w14:paraId="3AB36140" w14:textId="77777777" w:rsidR="00C30D77" w:rsidRDefault="00C30D77" w:rsidP="0065462C">
      <w:pPr>
        <w:jc w:val="both"/>
        <w:rPr>
          <w:rFonts w:ascii="Calibri" w:eastAsia="Aptos" w:hAnsi="Calibri" w:cs="Calibri"/>
          <w:sz w:val="24"/>
          <w:szCs w:val="24"/>
        </w:rPr>
      </w:pPr>
    </w:p>
    <w:p w14:paraId="00D08DC2" w14:textId="77777777" w:rsidR="00BE0E19" w:rsidRDefault="00BE0E19" w:rsidP="0065462C">
      <w:pPr>
        <w:jc w:val="both"/>
        <w:rPr>
          <w:rFonts w:ascii="Calibri" w:eastAsia="Aptos" w:hAnsi="Calibri" w:cs="Calibri"/>
          <w:sz w:val="24"/>
          <w:szCs w:val="24"/>
        </w:rPr>
      </w:pPr>
    </w:p>
    <w:p w14:paraId="7A375CEF" w14:textId="77777777" w:rsidR="00BE0E19" w:rsidRDefault="00BE0E19" w:rsidP="0065462C">
      <w:pPr>
        <w:jc w:val="both"/>
        <w:rPr>
          <w:rFonts w:ascii="Calibri" w:eastAsia="Aptos" w:hAnsi="Calibri" w:cs="Calibri"/>
          <w:sz w:val="24"/>
          <w:szCs w:val="24"/>
        </w:rPr>
      </w:pPr>
    </w:p>
    <w:p w14:paraId="636E39BD" w14:textId="6B377D6E" w:rsidR="0065462C" w:rsidRDefault="006E6862" w:rsidP="002F56B6">
      <w:pPr>
        <w:spacing w:after="0"/>
        <w:ind w:firstLine="708"/>
        <w:jc w:val="center"/>
        <w:rPr>
          <w:rFonts w:ascii="Calibri" w:eastAsia="Aptos" w:hAnsi="Calibri" w:cs="Calibri"/>
          <w:b/>
          <w:bCs/>
          <w:sz w:val="28"/>
          <w:szCs w:val="28"/>
        </w:rPr>
      </w:pPr>
      <w:r w:rsidRPr="002F56B6">
        <w:rPr>
          <w:rFonts w:ascii="Calibri" w:eastAsia="Aptos" w:hAnsi="Calibri" w:cs="Calibri"/>
          <w:b/>
          <w:bCs/>
          <w:sz w:val="28"/>
          <w:szCs w:val="28"/>
        </w:rPr>
        <w:t>EXPORTACIONES DE QUINUA A ALEMANIA</w:t>
      </w:r>
    </w:p>
    <w:p w14:paraId="5E8F96BC" w14:textId="4596A5A1" w:rsidR="002F56B6" w:rsidRPr="002F56B6" w:rsidRDefault="002F56B6" w:rsidP="002F56B6">
      <w:pPr>
        <w:spacing w:after="0"/>
        <w:ind w:firstLine="708"/>
        <w:jc w:val="center"/>
        <w:rPr>
          <w:rFonts w:ascii="Calibri" w:eastAsia="Aptos" w:hAnsi="Calibri" w:cs="Calibri"/>
          <w:b/>
          <w:bCs/>
          <w:sz w:val="28"/>
          <w:szCs w:val="28"/>
        </w:rPr>
      </w:pPr>
      <w:r w:rsidRPr="000F7A28">
        <w:rPr>
          <w:b/>
          <w:bCs/>
          <w:noProof/>
          <w:sz w:val="28"/>
          <w:szCs w:val="28"/>
        </w:rPr>
        <w:t>(Cifras en Miles de US$)</w:t>
      </w:r>
    </w:p>
    <w:p w14:paraId="5B2046DA" w14:textId="3699C44B" w:rsidR="0065462C" w:rsidRDefault="0065462C" w:rsidP="0065462C">
      <w:pPr>
        <w:jc w:val="both"/>
        <w:rPr>
          <w:rFonts w:ascii="Calibri" w:eastAsia="Aptos" w:hAnsi="Calibri" w:cs="Calibri"/>
          <w:sz w:val="24"/>
          <w:szCs w:val="24"/>
        </w:rPr>
      </w:pPr>
      <w:r w:rsidRPr="0065462C">
        <w:rPr>
          <w:rFonts w:ascii="Aptos" w:eastAsia="Aptos" w:hAnsi="Aptos" w:cs="Times New Roman"/>
          <w:noProof/>
          <w:lang w:val="en-US"/>
        </w:rPr>
        <w:drawing>
          <wp:inline distT="0" distB="0" distL="0" distR="0" wp14:anchorId="440C3C2D" wp14:editId="1C973EF3">
            <wp:extent cx="5611862" cy="2767965"/>
            <wp:effectExtent l="0" t="0" r="8255" b="0"/>
            <wp:docPr id="1478411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4">
                      <a:extLst>
                        <a:ext uri="{28A0092B-C50C-407E-A947-70E740481C1C}">
                          <a14:useLocalDpi xmlns:a14="http://schemas.microsoft.com/office/drawing/2010/main" val="0"/>
                        </a:ext>
                      </a:extLst>
                    </a:blip>
                    <a:srcRect t="5629"/>
                    <a:stretch/>
                  </pic:blipFill>
                  <pic:spPr bwMode="auto">
                    <a:xfrm>
                      <a:off x="0" y="0"/>
                      <a:ext cx="5620696" cy="2772322"/>
                    </a:xfrm>
                    <a:prstGeom prst="rect">
                      <a:avLst/>
                    </a:prstGeom>
                    <a:noFill/>
                    <a:ln>
                      <a:noFill/>
                    </a:ln>
                    <a:extLst>
                      <a:ext uri="{53640926-AAD7-44D8-BBD7-CCE9431645EC}">
                        <a14:shadowObscured xmlns:a14="http://schemas.microsoft.com/office/drawing/2010/main"/>
                      </a:ext>
                    </a:extLst>
                  </pic:spPr>
                </pic:pic>
              </a:graphicData>
            </a:graphic>
          </wp:inline>
        </w:drawing>
      </w:r>
    </w:p>
    <w:p w14:paraId="662D2755" w14:textId="0455ADCC" w:rsidR="0065462C" w:rsidRPr="0065462C" w:rsidRDefault="0065462C" w:rsidP="0065462C">
      <w:pPr>
        <w:jc w:val="both"/>
        <w:rPr>
          <w:rFonts w:ascii="Calibri" w:eastAsia="Aptos" w:hAnsi="Calibri" w:cs="Calibri"/>
          <w:sz w:val="24"/>
          <w:szCs w:val="24"/>
        </w:rPr>
      </w:pPr>
      <w:r w:rsidRPr="0065462C">
        <w:rPr>
          <w:rFonts w:ascii="Calibri" w:eastAsia="Aptos" w:hAnsi="Calibri" w:cs="Calibri"/>
          <w:sz w:val="24"/>
          <w:szCs w:val="24"/>
        </w:rPr>
        <w:t>Bolivia es el principal proveedor, que abastece el 65% de la demanda, seguido por Perú, aunque a bastante distancia de Bolivia. Las exportaciones desde otros países de la Unión corresponden a movimientos internos de mercado, pues no son productores de este grano.</w:t>
      </w:r>
      <w:r w:rsidR="002F56B6">
        <w:rPr>
          <w:rFonts w:ascii="Calibri" w:eastAsia="Aptos" w:hAnsi="Calibri" w:cs="Calibri"/>
          <w:sz w:val="24"/>
          <w:szCs w:val="24"/>
        </w:rPr>
        <w:t xml:space="preserve"> A</w:t>
      </w:r>
      <w:r w:rsidRPr="0065462C">
        <w:rPr>
          <w:rFonts w:ascii="Calibri" w:eastAsia="Aptos" w:hAnsi="Calibri" w:cs="Calibri"/>
          <w:sz w:val="24"/>
          <w:szCs w:val="24"/>
        </w:rPr>
        <w:t>l igual que Perú ingresan con tratamiento preferencial sin pagar aranceles, y en la práctica son los únicos competidores en este mercado.</w:t>
      </w:r>
    </w:p>
    <w:p w14:paraId="6D4AE29C" w14:textId="77777777" w:rsidR="0065462C" w:rsidRPr="0065462C" w:rsidRDefault="0065462C" w:rsidP="0065462C">
      <w:pPr>
        <w:jc w:val="both"/>
        <w:rPr>
          <w:rFonts w:ascii="Calibri" w:eastAsia="Aptos" w:hAnsi="Calibri" w:cs="Calibri"/>
          <w:sz w:val="24"/>
          <w:szCs w:val="24"/>
        </w:rPr>
      </w:pPr>
      <w:r w:rsidRPr="0065462C">
        <w:rPr>
          <w:rFonts w:ascii="Calibri" w:eastAsia="Aptos" w:hAnsi="Calibri" w:cs="Calibri"/>
          <w:sz w:val="24"/>
          <w:szCs w:val="24"/>
        </w:rPr>
        <w:t>Las condiciones de acceso son comunes al conjunto de los países de la Unión Europea, de modo que los otros países importadores, Francia, España e Italia registran similares ventajas de ingreso.</w:t>
      </w:r>
    </w:p>
    <w:p w14:paraId="6CE468BD" w14:textId="77777777" w:rsidR="0065462C" w:rsidRPr="0065462C" w:rsidRDefault="0065462C" w:rsidP="0065462C">
      <w:pPr>
        <w:jc w:val="both"/>
        <w:rPr>
          <w:rFonts w:ascii="Calibri" w:eastAsia="Aptos" w:hAnsi="Calibri" w:cs="Calibri"/>
          <w:sz w:val="24"/>
          <w:szCs w:val="24"/>
        </w:rPr>
      </w:pPr>
      <w:r w:rsidRPr="0065462C">
        <w:rPr>
          <w:rFonts w:ascii="Calibri" w:eastAsia="Aptos" w:hAnsi="Calibri" w:cs="Calibri"/>
          <w:sz w:val="24"/>
          <w:szCs w:val="24"/>
        </w:rPr>
        <w:t>El valor de las importaciones presenta variaciones, debido a las fluctuaciones en los precios internacionales más que a cambios en la demanda de los consumidores que se presenta bastante estabilizada.</w:t>
      </w:r>
    </w:p>
    <w:p w14:paraId="38DE29B3" w14:textId="5F282EAE" w:rsidR="006E6862" w:rsidRDefault="006E6862" w:rsidP="00514ED5">
      <w:pPr>
        <w:spacing w:after="0"/>
        <w:ind w:firstLine="708"/>
        <w:jc w:val="center"/>
        <w:rPr>
          <w:rFonts w:ascii="Calibri" w:eastAsia="Aptos" w:hAnsi="Calibri" w:cs="Calibri"/>
          <w:b/>
          <w:bCs/>
          <w:sz w:val="28"/>
          <w:szCs w:val="28"/>
        </w:rPr>
      </w:pPr>
      <w:r w:rsidRPr="00514ED5">
        <w:rPr>
          <w:rFonts w:ascii="Calibri" w:eastAsia="Aptos" w:hAnsi="Calibri" w:cs="Calibri"/>
          <w:b/>
          <w:bCs/>
          <w:sz w:val="28"/>
          <w:szCs w:val="28"/>
        </w:rPr>
        <w:t>EXPORTACIONES DE QUINUA A CHINA</w:t>
      </w:r>
    </w:p>
    <w:p w14:paraId="067ED10F" w14:textId="4A26E492" w:rsidR="00514ED5" w:rsidRPr="00514ED5" w:rsidRDefault="00514ED5" w:rsidP="00514ED5">
      <w:pPr>
        <w:spacing w:after="0"/>
        <w:ind w:firstLine="708"/>
        <w:jc w:val="center"/>
        <w:rPr>
          <w:rFonts w:ascii="Calibri" w:eastAsia="Aptos" w:hAnsi="Calibri" w:cs="Calibri"/>
          <w:b/>
          <w:bCs/>
          <w:sz w:val="28"/>
          <w:szCs w:val="28"/>
        </w:rPr>
      </w:pPr>
      <w:r w:rsidRPr="000F7A28">
        <w:rPr>
          <w:b/>
          <w:bCs/>
          <w:noProof/>
          <w:sz w:val="28"/>
          <w:szCs w:val="28"/>
        </w:rPr>
        <w:t>(Cifras en Miles de US$)</w:t>
      </w:r>
    </w:p>
    <w:p w14:paraId="45BBBC3D" w14:textId="7FCF7C23" w:rsidR="004258A0" w:rsidRDefault="004258A0" w:rsidP="00514ED5">
      <w:pPr>
        <w:rPr>
          <w:rFonts w:ascii="Calibri" w:hAnsi="Calibri" w:cs="Calibri"/>
          <w:sz w:val="24"/>
          <w:szCs w:val="24"/>
        </w:rPr>
      </w:pPr>
      <w:r w:rsidRPr="004258A0">
        <w:rPr>
          <w:noProof/>
          <w:lang w:val="en-US"/>
        </w:rPr>
        <w:drawing>
          <wp:inline distT="0" distB="0" distL="0" distR="0" wp14:anchorId="55DA527C" wp14:editId="3AF6B132">
            <wp:extent cx="5611852" cy="1485900"/>
            <wp:effectExtent l="0" t="0" r="8255" b="0"/>
            <wp:docPr id="146989714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5">
                      <a:extLst>
                        <a:ext uri="{28A0092B-C50C-407E-A947-70E740481C1C}">
                          <a14:useLocalDpi xmlns:a14="http://schemas.microsoft.com/office/drawing/2010/main" val="0"/>
                        </a:ext>
                      </a:extLst>
                    </a:blip>
                    <a:srcRect t="9653"/>
                    <a:stretch/>
                  </pic:blipFill>
                  <pic:spPr bwMode="auto">
                    <a:xfrm>
                      <a:off x="0" y="0"/>
                      <a:ext cx="5633362" cy="1491596"/>
                    </a:xfrm>
                    <a:prstGeom prst="rect">
                      <a:avLst/>
                    </a:prstGeom>
                    <a:noFill/>
                    <a:ln>
                      <a:noFill/>
                    </a:ln>
                    <a:extLst>
                      <a:ext uri="{53640926-AAD7-44D8-BBD7-CCE9431645EC}">
                        <a14:shadowObscured xmlns:a14="http://schemas.microsoft.com/office/drawing/2010/main"/>
                      </a:ext>
                    </a:extLst>
                  </pic:spPr>
                </pic:pic>
              </a:graphicData>
            </a:graphic>
          </wp:inline>
        </w:drawing>
      </w:r>
    </w:p>
    <w:p w14:paraId="553E52FB" w14:textId="77777777" w:rsidR="006E6862" w:rsidRPr="006E6862" w:rsidRDefault="006E6862" w:rsidP="006E6862">
      <w:pPr>
        <w:jc w:val="both"/>
        <w:rPr>
          <w:rFonts w:ascii="Calibri" w:eastAsia="Aptos" w:hAnsi="Calibri" w:cs="Calibri"/>
          <w:sz w:val="24"/>
          <w:szCs w:val="24"/>
        </w:rPr>
      </w:pPr>
      <w:r w:rsidRPr="006E6862">
        <w:rPr>
          <w:rFonts w:ascii="Calibri" w:eastAsia="Aptos" w:hAnsi="Calibri" w:cs="Calibri"/>
          <w:sz w:val="24"/>
          <w:szCs w:val="24"/>
        </w:rPr>
        <w:t>Un tercer mercado de destino interesante de analizar, especialmente en una perspectiva de mediano plazo, es China, con importaciones totales que superan los 3.6 millones, siendo Bolivia su principal abastecedor, seguido por Perú.</w:t>
      </w:r>
    </w:p>
    <w:p w14:paraId="79C041DF" w14:textId="0EF24F50" w:rsidR="00A8146F" w:rsidRDefault="0065462C" w:rsidP="004258A0">
      <w:pPr>
        <w:jc w:val="both"/>
        <w:rPr>
          <w:rFonts w:ascii="Calibri" w:eastAsia="Aptos" w:hAnsi="Calibri" w:cs="Calibri"/>
          <w:sz w:val="24"/>
          <w:szCs w:val="24"/>
        </w:rPr>
      </w:pPr>
      <w:r w:rsidRPr="0065462C">
        <w:rPr>
          <w:rFonts w:ascii="Calibri" w:eastAsia="Aptos" w:hAnsi="Calibri" w:cs="Calibri"/>
          <w:sz w:val="24"/>
          <w:szCs w:val="24"/>
        </w:rPr>
        <w:t>Atendiendo a</w:t>
      </w:r>
      <w:r w:rsidR="00235871">
        <w:rPr>
          <w:rFonts w:ascii="Calibri" w:eastAsia="Aptos" w:hAnsi="Calibri" w:cs="Calibri"/>
          <w:sz w:val="24"/>
          <w:szCs w:val="24"/>
        </w:rPr>
        <w:t>l</w:t>
      </w:r>
      <w:r w:rsidRPr="0065462C">
        <w:rPr>
          <w:rFonts w:ascii="Calibri" w:eastAsia="Aptos" w:hAnsi="Calibri" w:cs="Calibri"/>
          <w:sz w:val="24"/>
          <w:szCs w:val="24"/>
        </w:rPr>
        <w:t xml:space="preserve"> tamaño potencial del mercado parece muy posible incrementar los envíos a China, con ingreso liberado de aranceles y con Perú como único competidor</w:t>
      </w:r>
      <w:r w:rsidR="00A8146F">
        <w:rPr>
          <w:rFonts w:ascii="Calibri" w:eastAsia="Aptos" w:hAnsi="Calibri" w:cs="Calibri"/>
          <w:sz w:val="24"/>
          <w:szCs w:val="24"/>
        </w:rPr>
        <w:t>, para lo cual es posible imaginar campañas de promoción que destaquen las características del producto y su alto valor nutricional.</w:t>
      </w:r>
    </w:p>
    <w:p w14:paraId="1B1E83A2" w14:textId="11941A43" w:rsidR="004258A0" w:rsidRPr="004258A0" w:rsidRDefault="004258A0" w:rsidP="004258A0">
      <w:pPr>
        <w:jc w:val="both"/>
        <w:rPr>
          <w:rFonts w:ascii="Calibri" w:eastAsia="Aptos" w:hAnsi="Calibri" w:cs="Calibri"/>
          <w:sz w:val="24"/>
          <w:szCs w:val="24"/>
        </w:rPr>
      </w:pPr>
      <w:r w:rsidRPr="004258A0">
        <w:rPr>
          <w:rFonts w:ascii="Calibri" w:eastAsia="Aptos" w:hAnsi="Calibri" w:cs="Calibri"/>
          <w:sz w:val="24"/>
          <w:szCs w:val="24"/>
        </w:rPr>
        <w:t>En suma, las posibilidades de aumentar las exportaciones de quinua dependerán principalmente de los excedentes de producción doméstica y de la eficiencia de sus cadenas logísticas especialmente de trasporte y distribución en los mercados de destino, pues en sus principales mercados no registra obstáculos ni trabas de acceso, y en la práctica su único competidor en terceros mercados es Perú.</w:t>
      </w:r>
    </w:p>
    <w:p w14:paraId="08991FCA" w14:textId="3C1DFA48" w:rsidR="006E6862" w:rsidRPr="00A02439" w:rsidRDefault="006E6862" w:rsidP="00A02439">
      <w:pPr>
        <w:pStyle w:val="Heading3"/>
        <w:rPr>
          <w:b/>
          <w:bCs/>
        </w:rPr>
      </w:pPr>
      <w:bookmarkStart w:id="41" w:name="_Toc172485959"/>
      <w:r w:rsidRPr="00A02439">
        <w:rPr>
          <w:b/>
          <w:bCs/>
        </w:rPr>
        <w:t>5.2.4.</w:t>
      </w:r>
      <w:r w:rsidRPr="00A02439">
        <w:rPr>
          <w:b/>
          <w:bCs/>
        </w:rPr>
        <w:tab/>
        <w:t>MANÍ</w:t>
      </w:r>
      <w:bookmarkEnd w:id="41"/>
    </w:p>
    <w:p w14:paraId="523B2222" w14:textId="77777777" w:rsidR="0057449E" w:rsidRDefault="0057449E" w:rsidP="0057449E">
      <w:pPr>
        <w:jc w:val="both"/>
        <w:rPr>
          <w:rFonts w:ascii="Calibri" w:eastAsia="Aptos" w:hAnsi="Calibri" w:cs="Calibri"/>
          <w:sz w:val="24"/>
          <w:szCs w:val="24"/>
        </w:rPr>
      </w:pPr>
      <w:r w:rsidRPr="0057449E">
        <w:rPr>
          <w:rFonts w:ascii="Calibri" w:eastAsia="Aptos" w:hAnsi="Calibri" w:cs="Calibri"/>
          <w:sz w:val="24"/>
          <w:szCs w:val="24"/>
        </w:rPr>
        <w:t>Las producción y exportaciones de maní han aumentado en los últimos años, con envíos que alcanzan US $ 14.5 millones el último año. El principal mercado de destino es Perú, que importa casi el 90% de los excedentes exportables de Bolivia.</w:t>
      </w:r>
    </w:p>
    <w:p w14:paraId="519A97D9" w14:textId="69ACEC0D" w:rsidR="006E6862" w:rsidRDefault="006E6862" w:rsidP="00BA5F11">
      <w:pPr>
        <w:spacing w:after="0"/>
        <w:ind w:firstLine="708"/>
        <w:jc w:val="center"/>
        <w:rPr>
          <w:rFonts w:ascii="Calibri" w:eastAsia="Aptos" w:hAnsi="Calibri" w:cs="Calibri"/>
          <w:b/>
          <w:bCs/>
          <w:sz w:val="28"/>
          <w:szCs w:val="28"/>
        </w:rPr>
      </w:pPr>
      <w:r w:rsidRPr="00BA5F11">
        <w:rPr>
          <w:rFonts w:ascii="Calibri" w:eastAsia="Aptos" w:hAnsi="Calibri" w:cs="Calibri"/>
          <w:b/>
          <w:bCs/>
          <w:sz w:val="28"/>
          <w:szCs w:val="28"/>
        </w:rPr>
        <w:t>EXPORTACIONES DE MANÍ POR MERCADOS DE DESTINO</w:t>
      </w:r>
    </w:p>
    <w:p w14:paraId="4C0299DB" w14:textId="1AD55049" w:rsidR="00BA5F11" w:rsidRPr="00BA5F11" w:rsidRDefault="00BA5F11" w:rsidP="00BA5F11">
      <w:pPr>
        <w:spacing w:after="0"/>
        <w:ind w:firstLine="708"/>
        <w:jc w:val="center"/>
        <w:rPr>
          <w:rFonts w:ascii="Calibri" w:eastAsia="Aptos" w:hAnsi="Calibri" w:cs="Calibri"/>
          <w:b/>
          <w:bCs/>
          <w:sz w:val="28"/>
          <w:szCs w:val="28"/>
        </w:rPr>
      </w:pPr>
      <w:r w:rsidRPr="000F7A28">
        <w:rPr>
          <w:b/>
          <w:bCs/>
          <w:noProof/>
          <w:sz w:val="28"/>
          <w:szCs w:val="28"/>
        </w:rPr>
        <w:t>(Cifras en Miles de US$)</w:t>
      </w:r>
    </w:p>
    <w:p w14:paraId="68E78BDC" w14:textId="09205B41" w:rsidR="0057449E" w:rsidRDefault="0057449E" w:rsidP="0057449E">
      <w:r w:rsidRPr="0057449E">
        <w:rPr>
          <w:rFonts w:ascii="Aptos" w:eastAsia="Aptos" w:hAnsi="Aptos" w:cs="Times New Roman"/>
          <w:noProof/>
          <w:lang w:val="en-US"/>
        </w:rPr>
        <w:drawing>
          <wp:inline distT="0" distB="0" distL="0" distR="0" wp14:anchorId="39599452" wp14:editId="7AF62EC1">
            <wp:extent cx="5612130" cy="2811145"/>
            <wp:effectExtent l="0" t="0" r="7620" b="8255"/>
            <wp:docPr id="136012188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6">
                      <a:extLst>
                        <a:ext uri="{28A0092B-C50C-407E-A947-70E740481C1C}">
                          <a14:useLocalDpi xmlns:a14="http://schemas.microsoft.com/office/drawing/2010/main" val="0"/>
                        </a:ext>
                      </a:extLst>
                    </a:blip>
                    <a:srcRect t="11407"/>
                    <a:stretch/>
                  </pic:blipFill>
                  <pic:spPr bwMode="auto">
                    <a:xfrm>
                      <a:off x="0" y="0"/>
                      <a:ext cx="5612130" cy="2811145"/>
                    </a:xfrm>
                    <a:prstGeom prst="rect">
                      <a:avLst/>
                    </a:prstGeom>
                    <a:noFill/>
                    <a:ln>
                      <a:noFill/>
                    </a:ln>
                    <a:extLst>
                      <a:ext uri="{53640926-AAD7-44D8-BBD7-CCE9431645EC}">
                        <a14:shadowObscured xmlns:a14="http://schemas.microsoft.com/office/drawing/2010/main"/>
                      </a:ext>
                    </a:extLst>
                  </pic:spPr>
                </pic:pic>
              </a:graphicData>
            </a:graphic>
          </wp:inline>
        </w:drawing>
      </w:r>
    </w:p>
    <w:p w14:paraId="04FB6A78" w14:textId="77777777" w:rsidR="0057449E" w:rsidRDefault="0057449E" w:rsidP="0057449E">
      <w:pPr>
        <w:jc w:val="both"/>
        <w:rPr>
          <w:rFonts w:ascii="Calibri" w:eastAsia="Aptos" w:hAnsi="Calibri" w:cs="Calibri"/>
          <w:sz w:val="24"/>
          <w:szCs w:val="24"/>
        </w:rPr>
      </w:pPr>
      <w:r w:rsidRPr="0057449E">
        <w:rPr>
          <w:rFonts w:ascii="Calibri" w:eastAsia="Aptos" w:hAnsi="Calibri" w:cs="Calibri"/>
          <w:sz w:val="24"/>
          <w:szCs w:val="24"/>
        </w:rPr>
        <w:t>Por otra parte, Bolivia es el principal abastecedor en el mercado peruano, seguido a mucha distancia por Argentina y Brasil. El ingreso liberado de aranceles y la cercanía geográfica determina que este sea el mercado natural para las exportaciones de maní, con posibilidades de expansión especialmente si se establece una mayor integración en las cadenas de valor para este producto en ambos países.</w:t>
      </w:r>
    </w:p>
    <w:p w14:paraId="139531AA" w14:textId="6E60FF3A" w:rsidR="00062EFB" w:rsidRDefault="00062EFB" w:rsidP="00A04F67">
      <w:pPr>
        <w:spacing w:after="0"/>
        <w:ind w:left="1416" w:firstLine="708"/>
        <w:rPr>
          <w:rFonts w:ascii="Calibri" w:eastAsia="Aptos" w:hAnsi="Calibri" w:cs="Calibri"/>
          <w:b/>
          <w:bCs/>
          <w:sz w:val="28"/>
          <w:szCs w:val="28"/>
        </w:rPr>
      </w:pPr>
      <w:r w:rsidRPr="00FE04C7">
        <w:rPr>
          <w:rFonts w:ascii="Calibri" w:eastAsia="Aptos" w:hAnsi="Calibri" w:cs="Calibri"/>
          <w:b/>
          <w:bCs/>
          <w:sz w:val="28"/>
          <w:szCs w:val="28"/>
        </w:rPr>
        <w:t>EXPORTACIONES DE MANÍ A PERÚ</w:t>
      </w:r>
    </w:p>
    <w:p w14:paraId="749167E6" w14:textId="094BE47C" w:rsidR="00FE04C7" w:rsidRPr="00FE04C7" w:rsidRDefault="00FE04C7" w:rsidP="00A04F67">
      <w:pPr>
        <w:spacing w:after="0"/>
        <w:ind w:left="2124" w:firstLine="708"/>
        <w:rPr>
          <w:rFonts w:ascii="Calibri" w:eastAsia="Aptos" w:hAnsi="Calibri" w:cs="Calibri"/>
          <w:b/>
          <w:bCs/>
          <w:sz w:val="28"/>
          <w:szCs w:val="28"/>
        </w:rPr>
      </w:pPr>
      <w:r w:rsidRPr="000F7A28">
        <w:rPr>
          <w:b/>
          <w:bCs/>
          <w:noProof/>
          <w:sz w:val="28"/>
          <w:szCs w:val="28"/>
        </w:rPr>
        <w:t>(Cifras en Miles de US$)</w:t>
      </w:r>
    </w:p>
    <w:p w14:paraId="50AF876D" w14:textId="15151377" w:rsidR="0057449E" w:rsidRDefault="0057449E" w:rsidP="0057449E">
      <w:r w:rsidRPr="0057449E">
        <w:rPr>
          <w:rFonts w:ascii="Aptos" w:eastAsia="Aptos" w:hAnsi="Aptos" w:cs="Times New Roman"/>
          <w:noProof/>
          <w:lang w:val="en-US"/>
        </w:rPr>
        <w:drawing>
          <wp:inline distT="0" distB="0" distL="0" distR="0" wp14:anchorId="649879AB" wp14:editId="4F25AD27">
            <wp:extent cx="5610860" cy="2606555"/>
            <wp:effectExtent l="0" t="0" r="0" b="3810"/>
            <wp:docPr id="2269257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7">
                      <a:extLst>
                        <a:ext uri="{28A0092B-C50C-407E-A947-70E740481C1C}">
                          <a14:useLocalDpi xmlns:a14="http://schemas.microsoft.com/office/drawing/2010/main" val="0"/>
                        </a:ext>
                      </a:extLst>
                    </a:blip>
                    <a:srcRect t="9483"/>
                    <a:stretch/>
                  </pic:blipFill>
                  <pic:spPr bwMode="auto">
                    <a:xfrm>
                      <a:off x="0" y="0"/>
                      <a:ext cx="5629096" cy="2615027"/>
                    </a:xfrm>
                    <a:prstGeom prst="rect">
                      <a:avLst/>
                    </a:prstGeom>
                    <a:noFill/>
                    <a:ln>
                      <a:noFill/>
                    </a:ln>
                    <a:extLst>
                      <a:ext uri="{53640926-AAD7-44D8-BBD7-CCE9431645EC}">
                        <a14:shadowObscured xmlns:a14="http://schemas.microsoft.com/office/drawing/2010/main"/>
                      </a:ext>
                    </a:extLst>
                  </pic:spPr>
                </pic:pic>
              </a:graphicData>
            </a:graphic>
          </wp:inline>
        </w:drawing>
      </w:r>
    </w:p>
    <w:p w14:paraId="4A9D0ED9" w14:textId="5DABBEED" w:rsidR="0057449E" w:rsidRPr="0057449E" w:rsidRDefault="0057449E" w:rsidP="0057449E">
      <w:pPr>
        <w:jc w:val="both"/>
        <w:rPr>
          <w:rFonts w:ascii="Calibri" w:eastAsia="Aptos" w:hAnsi="Calibri" w:cs="Calibri"/>
          <w:sz w:val="24"/>
          <w:szCs w:val="24"/>
        </w:rPr>
      </w:pPr>
      <w:r w:rsidRPr="0057449E">
        <w:rPr>
          <w:rFonts w:ascii="Calibri" w:eastAsia="Aptos" w:hAnsi="Calibri" w:cs="Calibri"/>
          <w:sz w:val="24"/>
          <w:szCs w:val="24"/>
        </w:rPr>
        <w:t>Otro gran mercado importador de este producto son los países de la Unión Europea, como es el caso de la Países Bajos que es además distribuidor a los restantes países de la UE. El principal exportador a ese mercado es Argentina, seguido por Estados Unidos y Brasil.</w:t>
      </w:r>
    </w:p>
    <w:p w14:paraId="2DFAFD99" w14:textId="5EC27BD8" w:rsidR="00062EFB" w:rsidRPr="00A04F67" w:rsidRDefault="00062EFB" w:rsidP="00A04F67">
      <w:pPr>
        <w:spacing w:after="0"/>
        <w:jc w:val="center"/>
        <w:rPr>
          <w:rFonts w:ascii="Calibri" w:eastAsia="Aptos" w:hAnsi="Calibri" w:cs="Calibri"/>
          <w:b/>
          <w:bCs/>
          <w:sz w:val="28"/>
          <w:szCs w:val="28"/>
        </w:rPr>
      </w:pPr>
      <w:r w:rsidRPr="00A04F67">
        <w:rPr>
          <w:rFonts w:ascii="Calibri" w:eastAsia="Aptos" w:hAnsi="Calibri" w:cs="Calibri"/>
          <w:b/>
          <w:bCs/>
          <w:sz w:val="28"/>
          <w:szCs w:val="28"/>
        </w:rPr>
        <w:t>EXPORTACIONES DE MANÍ A PAISES BAJOS</w:t>
      </w:r>
    </w:p>
    <w:p w14:paraId="21FEB40A" w14:textId="434D9CF4" w:rsidR="00A04F67" w:rsidRPr="0057449E" w:rsidRDefault="00A04F67" w:rsidP="00A04F67">
      <w:pPr>
        <w:spacing w:after="0"/>
        <w:jc w:val="center"/>
        <w:rPr>
          <w:rFonts w:ascii="Calibri" w:eastAsia="Aptos" w:hAnsi="Calibri" w:cs="Calibri"/>
          <w:b/>
          <w:bCs/>
          <w:sz w:val="24"/>
          <w:szCs w:val="24"/>
        </w:rPr>
      </w:pPr>
      <w:r w:rsidRPr="000F7A28">
        <w:rPr>
          <w:b/>
          <w:bCs/>
          <w:noProof/>
          <w:sz w:val="28"/>
          <w:szCs w:val="28"/>
        </w:rPr>
        <w:t>(Cifras en Miles de US$)</w:t>
      </w:r>
    </w:p>
    <w:p w14:paraId="533C47D8" w14:textId="047191EA" w:rsidR="0057449E" w:rsidRDefault="0057449E" w:rsidP="0057449E">
      <w:r w:rsidRPr="0057449E">
        <w:rPr>
          <w:rFonts w:ascii="Aptos" w:eastAsia="Aptos" w:hAnsi="Aptos" w:cs="Times New Roman"/>
          <w:noProof/>
          <w:lang w:val="en-US"/>
        </w:rPr>
        <w:drawing>
          <wp:inline distT="0" distB="0" distL="0" distR="0" wp14:anchorId="13F76832" wp14:editId="24FAFFC0">
            <wp:extent cx="5610860" cy="2692400"/>
            <wp:effectExtent l="0" t="0" r="8890" b="0"/>
            <wp:docPr id="113612073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8">
                      <a:extLst>
                        <a:ext uri="{28A0092B-C50C-407E-A947-70E740481C1C}">
                          <a14:useLocalDpi xmlns:a14="http://schemas.microsoft.com/office/drawing/2010/main" val="0"/>
                        </a:ext>
                      </a:extLst>
                    </a:blip>
                    <a:srcRect l="-679" t="5901" r="679" b="246"/>
                    <a:stretch/>
                  </pic:blipFill>
                  <pic:spPr bwMode="auto">
                    <a:xfrm>
                      <a:off x="0" y="0"/>
                      <a:ext cx="5617140" cy="2695413"/>
                    </a:xfrm>
                    <a:prstGeom prst="rect">
                      <a:avLst/>
                    </a:prstGeom>
                    <a:noFill/>
                    <a:ln>
                      <a:noFill/>
                    </a:ln>
                    <a:extLst>
                      <a:ext uri="{53640926-AAD7-44D8-BBD7-CCE9431645EC}">
                        <a14:shadowObscured xmlns:a14="http://schemas.microsoft.com/office/drawing/2010/main"/>
                      </a:ext>
                    </a:extLst>
                  </pic:spPr>
                </pic:pic>
              </a:graphicData>
            </a:graphic>
          </wp:inline>
        </w:drawing>
      </w:r>
    </w:p>
    <w:p w14:paraId="50116276" w14:textId="77777777" w:rsidR="00A04F67" w:rsidRDefault="00A04F67" w:rsidP="00A04F67">
      <w:pPr>
        <w:jc w:val="both"/>
        <w:rPr>
          <w:rFonts w:ascii="Calibri" w:eastAsia="Aptos" w:hAnsi="Calibri" w:cs="Calibri"/>
          <w:sz w:val="24"/>
          <w:szCs w:val="24"/>
        </w:rPr>
      </w:pPr>
      <w:r w:rsidRPr="0057449E">
        <w:rPr>
          <w:rFonts w:ascii="Calibri" w:eastAsia="Aptos" w:hAnsi="Calibri" w:cs="Calibri"/>
          <w:sz w:val="24"/>
          <w:szCs w:val="24"/>
        </w:rPr>
        <w:t>Aunque Bolivia exporta un valor prácticamente simbólico de US $ 339 mil dólares, en un mercado que importa más de US $ 560 millones anuales, es importante destacar que accede liberado de aranceles, y que, dado el tamaño del mercado y los niveles actuales de producción de Bolivia, las posibilidades de incrementar sus exportaciones están muy abiertas, dependiendo naturalmente de la producción y excedentes locales y de la eficiencia de sus canales de transporte y distribución.</w:t>
      </w:r>
      <w:r w:rsidRPr="0057449E">
        <w:rPr>
          <w:rFonts w:ascii="Calibri" w:eastAsia="Aptos" w:hAnsi="Calibri" w:cs="Calibri"/>
          <w:sz w:val="24"/>
          <w:szCs w:val="24"/>
          <w:vertAlign w:val="superscript"/>
        </w:rPr>
        <w:footnoteReference w:id="49"/>
      </w:r>
    </w:p>
    <w:p w14:paraId="09BDC3E8" w14:textId="77777777" w:rsidR="00A04F67" w:rsidRPr="00A02439" w:rsidRDefault="00A04F67" w:rsidP="00A02439">
      <w:pPr>
        <w:pStyle w:val="Heading3"/>
        <w:rPr>
          <w:b/>
          <w:bCs/>
        </w:rPr>
      </w:pPr>
    </w:p>
    <w:p w14:paraId="4F287DBC" w14:textId="20764583" w:rsidR="0057449E" w:rsidRPr="00A02439" w:rsidRDefault="0057449E" w:rsidP="00A02439">
      <w:pPr>
        <w:pStyle w:val="Heading3"/>
        <w:rPr>
          <w:b/>
          <w:bCs/>
        </w:rPr>
      </w:pPr>
      <w:bookmarkStart w:id="42" w:name="_Toc172485960"/>
      <w:r w:rsidRPr="00A02439">
        <w:rPr>
          <w:b/>
          <w:bCs/>
        </w:rPr>
        <w:t>5.2.5.</w:t>
      </w:r>
      <w:r w:rsidRPr="00A02439">
        <w:rPr>
          <w:b/>
          <w:bCs/>
        </w:rPr>
        <w:tab/>
        <w:t>FRIJOLES.</w:t>
      </w:r>
      <w:bookmarkEnd w:id="42"/>
    </w:p>
    <w:p w14:paraId="3BECF303" w14:textId="413CDE76" w:rsidR="0057449E" w:rsidRDefault="0057449E" w:rsidP="0057449E">
      <w:pPr>
        <w:jc w:val="both"/>
        <w:rPr>
          <w:rFonts w:ascii="Calibri" w:eastAsia="Aptos" w:hAnsi="Calibri" w:cs="Calibri"/>
          <w:sz w:val="24"/>
          <w:szCs w:val="24"/>
        </w:rPr>
      </w:pPr>
      <w:r w:rsidRPr="0057449E">
        <w:rPr>
          <w:rFonts w:ascii="Calibri" w:eastAsia="Aptos" w:hAnsi="Calibri" w:cs="Calibri"/>
          <w:sz w:val="24"/>
          <w:szCs w:val="24"/>
        </w:rPr>
        <w:t>Las exportaciones bolivianas de frijoles al mundo han aumentado significativamente desde el año 20</w:t>
      </w:r>
      <w:r>
        <w:rPr>
          <w:rFonts w:ascii="Calibri" w:eastAsia="Aptos" w:hAnsi="Calibri" w:cs="Calibri"/>
          <w:sz w:val="24"/>
          <w:szCs w:val="24"/>
        </w:rPr>
        <w:t>1</w:t>
      </w:r>
      <w:r w:rsidRPr="0057449E">
        <w:rPr>
          <w:rFonts w:ascii="Calibri" w:eastAsia="Aptos" w:hAnsi="Calibri" w:cs="Calibri"/>
          <w:sz w:val="24"/>
          <w:szCs w:val="24"/>
        </w:rPr>
        <w:t>8 a la fecha, llegando a US $ 19.5 millones el último año</w:t>
      </w:r>
      <w:r>
        <w:rPr>
          <w:rFonts w:ascii="Calibri" w:eastAsia="Aptos" w:hAnsi="Calibri" w:cs="Calibri"/>
          <w:sz w:val="24"/>
          <w:szCs w:val="24"/>
        </w:rPr>
        <w:t>, y existe un buen potencial de aumento de su producción local.</w:t>
      </w:r>
      <w:r w:rsidRPr="0057449E">
        <w:rPr>
          <w:rFonts w:ascii="Calibri" w:eastAsia="Aptos" w:hAnsi="Calibri" w:cs="Calibri"/>
          <w:sz w:val="24"/>
          <w:szCs w:val="24"/>
          <w:vertAlign w:val="superscript"/>
        </w:rPr>
        <w:footnoteReference w:id="50"/>
      </w:r>
    </w:p>
    <w:p w14:paraId="7317FF32" w14:textId="0D80A722" w:rsidR="00062EFB" w:rsidRDefault="00062EFB" w:rsidP="00576B88">
      <w:pPr>
        <w:spacing w:after="0"/>
        <w:jc w:val="center"/>
        <w:rPr>
          <w:rFonts w:ascii="Calibri" w:eastAsia="Aptos" w:hAnsi="Calibri" w:cs="Calibri"/>
          <w:b/>
          <w:bCs/>
          <w:sz w:val="28"/>
          <w:szCs w:val="28"/>
        </w:rPr>
      </w:pPr>
      <w:r w:rsidRPr="00576B88">
        <w:rPr>
          <w:rFonts w:ascii="Calibri" w:eastAsia="Aptos" w:hAnsi="Calibri" w:cs="Calibri"/>
          <w:b/>
          <w:bCs/>
          <w:sz w:val="28"/>
          <w:szCs w:val="28"/>
        </w:rPr>
        <w:t>EXPORTACIONES DE FRIJOLES POR MERCADO DE DESTINO</w:t>
      </w:r>
    </w:p>
    <w:p w14:paraId="51BF7D04" w14:textId="7DE38728" w:rsidR="00576B88" w:rsidRPr="00576B88" w:rsidRDefault="00576B88" w:rsidP="00576B88">
      <w:pPr>
        <w:spacing w:after="0"/>
        <w:jc w:val="center"/>
        <w:rPr>
          <w:rFonts w:ascii="Calibri" w:eastAsia="Aptos" w:hAnsi="Calibri" w:cs="Calibri"/>
          <w:b/>
          <w:bCs/>
          <w:sz w:val="24"/>
          <w:szCs w:val="24"/>
        </w:rPr>
      </w:pPr>
      <w:r w:rsidRPr="000F7A28">
        <w:rPr>
          <w:b/>
          <w:bCs/>
          <w:noProof/>
          <w:sz w:val="28"/>
          <w:szCs w:val="28"/>
        </w:rPr>
        <w:t>(Cifras en Miles de US$)</w:t>
      </w:r>
    </w:p>
    <w:p w14:paraId="7660E780" w14:textId="36A5E761" w:rsidR="0057449E" w:rsidRDefault="0057449E" w:rsidP="0057449E">
      <w:r w:rsidRPr="0057449E">
        <w:rPr>
          <w:rFonts w:ascii="Aptos" w:eastAsia="Aptos" w:hAnsi="Aptos" w:cs="Times New Roman"/>
          <w:noProof/>
          <w:lang w:val="en-US"/>
        </w:rPr>
        <w:drawing>
          <wp:inline distT="0" distB="0" distL="0" distR="0" wp14:anchorId="15AA3581" wp14:editId="549BF3C4">
            <wp:extent cx="5562600" cy="2907665"/>
            <wp:effectExtent l="0" t="0" r="0" b="6985"/>
            <wp:docPr id="82015031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9">
                      <a:extLst>
                        <a:ext uri="{28A0092B-C50C-407E-A947-70E740481C1C}">
                          <a14:useLocalDpi xmlns:a14="http://schemas.microsoft.com/office/drawing/2010/main" val="0"/>
                        </a:ext>
                      </a:extLst>
                    </a:blip>
                    <a:srcRect t="11412" r="5225"/>
                    <a:stretch/>
                  </pic:blipFill>
                  <pic:spPr bwMode="auto">
                    <a:xfrm>
                      <a:off x="0" y="0"/>
                      <a:ext cx="5582401" cy="2918015"/>
                    </a:xfrm>
                    <a:prstGeom prst="rect">
                      <a:avLst/>
                    </a:prstGeom>
                    <a:noFill/>
                    <a:ln>
                      <a:noFill/>
                    </a:ln>
                    <a:extLst>
                      <a:ext uri="{53640926-AAD7-44D8-BBD7-CCE9431645EC}">
                        <a14:shadowObscured xmlns:a14="http://schemas.microsoft.com/office/drawing/2010/main"/>
                      </a:ext>
                    </a:extLst>
                  </pic:spPr>
                </pic:pic>
              </a:graphicData>
            </a:graphic>
          </wp:inline>
        </w:drawing>
      </w:r>
    </w:p>
    <w:p w14:paraId="7CD1F66D" w14:textId="77777777" w:rsidR="0057449E" w:rsidRPr="0057449E" w:rsidRDefault="0057449E" w:rsidP="0057449E">
      <w:pPr>
        <w:jc w:val="both"/>
        <w:rPr>
          <w:rFonts w:ascii="Calibri" w:eastAsia="Aptos" w:hAnsi="Calibri" w:cs="Calibri"/>
          <w:sz w:val="24"/>
          <w:szCs w:val="24"/>
        </w:rPr>
      </w:pPr>
      <w:r w:rsidRPr="0057449E">
        <w:rPr>
          <w:rFonts w:ascii="Calibri" w:eastAsia="Aptos" w:hAnsi="Calibri" w:cs="Calibri"/>
          <w:sz w:val="24"/>
          <w:szCs w:val="24"/>
        </w:rPr>
        <w:t>Los principales mercados de destino son Colombia, España, Perú y Costa Rica, siendo destacable el mercado colombiano, que concentra más de un tercio de las exportaciones y en el que se han triplicado los valores exportados desde 2018 a la fecha.</w:t>
      </w:r>
    </w:p>
    <w:p w14:paraId="1DE7A6EA" w14:textId="095A8573" w:rsidR="0057449E" w:rsidRDefault="0057449E" w:rsidP="0057449E">
      <w:pPr>
        <w:jc w:val="both"/>
        <w:rPr>
          <w:rFonts w:ascii="Calibri" w:eastAsia="Aptos" w:hAnsi="Calibri" w:cs="Calibri"/>
          <w:sz w:val="24"/>
          <w:szCs w:val="24"/>
        </w:rPr>
      </w:pPr>
      <w:r w:rsidRPr="0057449E">
        <w:rPr>
          <w:rFonts w:ascii="Calibri" w:eastAsia="Aptos" w:hAnsi="Calibri" w:cs="Calibri"/>
          <w:sz w:val="24"/>
          <w:szCs w:val="24"/>
        </w:rPr>
        <w:t xml:space="preserve">Bolivia </w:t>
      </w:r>
      <w:r w:rsidR="00A8146F">
        <w:rPr>
          <w:rFonts w:ascii="Calibri" w:eastAsia="Aptos" w:hAnsi="Calibri" w:cs="Calibri"/>
          <w:sz w:val="24"/>
          <w:szCs w:val="24"/>
        </w:rPr>
        <w:t>ocupa</w:t>
      </w:r>
      <w:r w:rsidRPr="0057449E">
        <w:rPr>
          <w:rFonts w:ascii="Calibri" w:eastAsia="Aptos" w:hAnsi="Calibri" w:cs="Calibri"/>
          <w:sz w:val="24"/>
          <w:szCs w:val="24"/>
        </w:rPr>
        <w:t xml:space="preserve"> el tercer lugar entre los principales proveedores del mercado colombiano, por detrás de Argentina y Ecuador. Todos los países exportadores ingresan liberados de aranceles.</w:t>
      </w:r>
    </w:p>
    <w:p w14:paraId="2DE2C5A8" w14:textId="77777777" w:rsidR="00457E45" w:rsidRDefault="00457E45" w:rsidP="0057449E">
      <w:pPr>
        <w:jc w:val="both"/>
        <w:rPr>
          <w:rFonts w:ascii="Calibri" w:eastAsia="Aptos" w:hAnsi="Calibri" w:cs="Calibri"/>
          <w:sz w:val="24"/>
          <w:szCs w:val="24"/>
        </w:rPr>
      </w:pPr>
    </w:p>
    <w:p w14:paraId="61DA2605" w14:textId="77777777" w:rsidR="00457E45" w:rsidRDefault="00457E45" w:rsidP="00457E45">
      <w:pPr>
        <w:spacing w:after="0"/>
        <w:ind w:left="1416" w:firstLine="708"/>
        <w:jc w:val="both"/>
        <w:rPr>
          <w:rFonts w:ascii="Calibri" w:eastAsia="Aptos" w:hAnsi="Calibri" w:cs="Calibri"/>
          <w:b/>
          <w:bCs/>
          <w:sz w:val="28"/>
          <w:szCs w:val="28"/>
        </w:rPr>
      </w:pPr>
    </w:p>
    <w:p w14:paraId="565CB4CA" w14:textId="3B08F635" w:rsidR="00062EFB" w:rsidRDefault="00062EFB" w:rsidP="00457E45">
      <w:pPr>
        <w:spacing w:after="0"/>
        <w:ind w:left="1416" w:firstLine="708"/>
        <w:jc w:val="both"/>
        <w:rPr>
          <w:rFonts w:ascii="Calibri" w:eastAsia="Aptos" w:hAnsi="Calibri" w:cs="Calibri"/>
          <w:b/>
          <w:bCs/>
          <w:sz w:val="28"/>
          <w:szCs w:val="28"/>
        </w:rPr>
      </w:pPr>
      <w:r w:rsidRPr="00457E45">
        <w:rPr>
          <w:rFonts w:ascii="Calibri" w:eastAsia="Aptos" w:hAnsi="Calibri" w:cs="Calibri"/>
          <w:b/>
          <w:bCs/>
          <w:sz w:val="28"/>
          <w:szCs w:val="28"/>
        </w:rPr>
        <w:t>EXPORTACIONES DE FRIJOLES A COLOMBIA</w:t>
      </w:r>
    </w:p>
    <w:p w14:paraId="3A070A22" w14:textId="00864B72" w:rsidR="00457E45" w:rsidRPr="00457E45" w:rsidRDefault="00457E45" w:rsidP="00457E45">
      <w:pPr>
        <w:spacing w:after="0"/>
        <w:jc w:val="center"/>
        <w:rPr>
          <w:rFonts w:ascii="Calibri" w:eastAsia="Aptos" w:hAnsi="Calibri" w:cs="Calibri"/>
          <w:b/>
          <w:bCs/>
          <w:sz w:val="24"/>
          <w:szCs w:val="24"/>
        </w:rPr>
      </w:pPr>
      <w:r w:rsidRPr="000F7A28">
        <w:rPr>
          <w:b/>
          <w:bCs/>
          <w:noProof/>
          <w:sz w:val="28"/>
          <w:szCs w:val="28"/>
        </w:rPr>
        <w:t>(Cifras en Miles de US$)</w:t>
      </w:r>
    </w:p>
    <w:p w14:paraId="2AD6DB5B" w14:textId="0B345165" w:rsidR="0057449E" w:rsidRDefault="0057449E" w:rsidP="0057449E">
      <w:r w:rsidRPr="0057449E">
        <w:rPr>
          <w:rFonts w:ascii="Aptos" w:eastAsia="Aptos" w:hAnsi="Aptos" w:cs="Times New Roman"/>
          <w:noProof/>
          <w:lang w:val="en-US"/>
        </w:rPr>
        <w:drawing>
          <wp:inline distT="0" distB="0" distL="0" distR="0" wp14:anchorId="7123378D" wp14:editId="08A377E8">
            <wp:extent cx="5613400" cy="2952750"/>
            <wp:effectExtent l="0" t="0" r="6350" b="0"/>
            <wp:docPr id="197296305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0">
                      <a:extLst>
                        <a:ext uri="{28A0092B-C50C-407E-A947-70E740481C1C}">
                          <a14:useLocalDpi xmlns:a14="http://schemas.microsoft.com/office/drawing/2010/main" val="0"/>
                        </a:ext>
                      </a:extLst>
                    </a:blip>
                    <a:srcRect l="-2" t="5506" r="-21"/>
                    <a:stretch/>
                  </pic:blipFill>
                  <pic:spPr bwMode="auto">
                    <a:xfrm>
                      <a:off x="0" y="0"/>
                      <a:ext cx="5613400" cy="2952750"/>
                    </a:xfrm>
                    <a:prstGeom prst="rect">
                      <a:avLst/>
                    </a:prstGeom>
                    <a:noFill/>
                    <a:ln>
                      <a:noFill/>
                    </a:ln>
                    <a:extLst>
                      <a:ext uri="{53640926-AAD7-44D8-BBD7-CCE9431645EC}">
                        <a14:shadowObscured xmlns:a14="http://schemas.microsoft.com/office/drawing/2010/main"/>
                      </a:ext>
                    </a:extLst>
                  </pic:spPr>
                </pic:pic>
              </a:graphicData>
            </a:graphic>
          </wp:inline>
        </w:drawing>
      </w:r>
    </w:p>
    <w:p w14:paraId="09856826" w14:textId="77777777" w:rsidR="0057449E" w:rsidRPr="0057449E" w:rsidRDefault="0057449E" w:rsidP="0057449E">
      <w:pPr>
        <w:jc w:val="both"/>
        <w:rPr>
          <w:rFonts w:ascii="Calibri" w:eastAsia="Aptos" w:hAnsi="Calibri" w:cs="Calibri"/>
          <w:sz w:val="24"/>
          <w:szCs w:val="24"/>
        </w:rPr>
      </w:pPr>
      <w:bookmarkStart w:id="43" w:name="_Hlk172039027"/>
      <w:r w:rsidRPr="0057449E">
        <w:rPr>
          <w:rFonts w:ascii="Calibri" w:eastAsia="Aptos" w:hAnsi="Calibri" w:cs="Calibri"/>
          <w:sz w:val="24"/>
          <w:szCs w:val="24"/>
        </w:rPr>
        <w:t>El mercado español es también importante para Bolivia, siendo su segundo mercado más relevante de destino, con exportaciones de casi US $ 6.5 millones que representan poco más del 10% importado por este país.</w:t>
      </w:r>
    </w:p>
    <w:p w14:paraId="5DF93DEA" w14:textId="77777777" w:rsidR="0057449E" w:rsidRDefault="0057449E" w:rsidP="0057449E">
      <w:pPr>
        <w:jc w:val="both"/>
        <w:rPr>
          <w:rFonts w:ascii="Calibri" w:eastAsia="Aptos" w:hAnsi="Calibri" w:cs="Calibri"/>
          <w:sz w:val="24"/>
          <w:szCs w:val="24"/>
        </w:rPr>
      </w:pPr>
      <w:r w:rsidRPr="0057449E">
        <w:rPr>
          <w:rFonts w:ascii="Calibri" w:eastAsia="Aptos" w:hAnsi="Calibri" w:cs="Calibri"/>
          <w:sz w:val="24"/>
          <w:szCs w:val="24"/>
        </w:rPr>
        <w:t>El ingreso a España liberado de aranceles asegura las mismas condiciones para el conjunto de la Unión Europea, de manera que otros países importadores como Alemania, Países Bajos y Bélgica podría ser mercados de interés en el futuro.</w:t>
      </w:r>
    </w:p>
    <w:p w14:paraId="4A770B70" w14:textId="5A9938B1" w:rsidR="00062EFB" w:rsidRDefault="00062EFB" w:rsidP="005814DF">
      <w:pPr>
        <w:spacing w:after="0"/>
        <w:jc w:val="center"/>
        <w:rPr>
          <w:rFonts w:ascii="Calibri" w:eastAsia="Aptos" w:hAnsi="Calibri" w:cs="Calibri"/>
          <w:b/>
          <w:bCs/>
          <w:sz w:val="28"/>
          <w:szCs w:val="28"/>
        </w:rPr>
      </w:pPr>
      <w:r w:rsidRPr="005814DF">
        <w:rPr>
          <w:rFonts w:ascii="Calibri" w:eastAsia="Aptos" w:hAnsi="Calibri" w:cs="Calibri"/>
          <w:b/>
          <w:bCs/>
          <w:sz w:val="28"/>
          <w:szCs w:val="28"/>
        </w:rPr>
        <w:t>EXPORTACIONES DE FRIJOLES A ESPAÑA</w:t>
      </w:r>
    </w:p>
    <w:p w14:paraId="6E7929EA" w14:textId="3AD9F59C" w:rsidR="005814DF" w:rsidRPr="005814DF" w:rsidRDefault="005814DF" w:rsidP="005814DF">
      <w:pPr>
        <w:spacing w:after="0"/>
        <w:jc w:val="center"/>
        <w:rPr>
          <w:rFonts w:ascii="Calibri" w:eastAsia="Aptos" w:hAnsi="Calibri" w:cs="Calibri"/>
          <w:b/>
          <w:bCs/>
          <w:sz w:val="24"/>
          <w:szCs w:val="24"/>
        </w:rPr>
      </w:pPr>
      <w:r w:rsidRPr="000F7A28">
        <w:rPr>
          <w:b/>
          <w:bCs/>
          <w:noProof/>
          <w:sz w:val="28"/>
          <w:szCs w:val="28"/>
        </w:rPr>
        <w:t>(Cifras en Miles de US$)</w:t>
      </w:r>
    </w:p>
    <w:bookmarkEnd w:id="43"/>
    <w:p w14:paraId="73C0091B" w14:textId="20BD33D5" w:rsidR="0057449E" w:rsidRDefault="00AB2189" w:rsidP="00F52E2D">
      <w:pPr>
        <w:jc w:val="center"/>
      </w:pPr>
      <w:r w:rsidRPr="00AB2189">
        <w:rPr>
          <w:rFonts w:ascii="Aptos" w:eastAsia="Aptos" w:hAnsi="Aptos" w:cs="Times New Roman"/>
          <w:noProof/>
          <w:lang w:val="en-US"/>
        </w:rPr>
        <w:drawing>
          <wp:inline distT="0" distB="0" distL="0" distR="0" wp14:anchorId="157A3465" wp14:editId="7D6D7F25">
            <wp:extent cx="4978400" cy="2686050"/>
            <wp:effectExtent l="0" t="0" r="0" b="0"/>
            <wp:docPr id="9277062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1">
                      <a:extLst>
                        <a:ext uri="{28A0092B-C50C-407E-A947-70E740481C1C}">
                          <a14:useLocalDpi xmlns:a14="http://schemas.microsoft.com/office/drawing/2010/main" val="0"/>
                        </a:ext>
                      </a:extLst>
                    </a:blip>
                    <a:srcRect t="5338" r="11272"/>
                    <a:stretch/>
                  </pic:blipFill>
                  <pic:spPr bwMode="auto">
                    <a:xfrm>
                      <a:off x="0" y="0"/>
                      <a:ext cx="4978400" cy="2686050"/>
                    </a:xfrm>
                    <a:prstGeom prst="rect">
                      <a:avLst/>
                    </a:prstGeom>
                    <a:noFill/>
                    <a:ln>
                      <a:noFill/>
                    </a:ln>
                    <a:extLst>
                      <a:ext uri="{53640926-AAD7-44D8-BBD7-CCE9431645EC}">
                        <a14:shadowObscured xmlns:a14="http://schemas.microsoft.com/office/drawing/2010/main"/>
                      </a:ext>
                    </a:extLst>
                  </pic:spPr>
                </pic:pic>
              </a:graphicData>
            </a:graphic>
          </wp:inline>
        </w:drawing>
      </w:r>
    </w:p>
    <w:p w14:paraId="178E2817" w14:textId="77777777" w:rsidR="00AB2189" w:rsidRPr="00AB2189" w:rsidRDefault="00AB2189" w:rsidP="00AB2189">
      <w:pPr>
        <w:jc w:val="both"/>
        <w:rPr>
          <w:rFonts w:ascii="Calibri" w:eastAsia="Aptos" w:hAnsi="Calibri" w:cs="Calibri"/>
          <w:sz w:val="24"/>
          <w:szCs w:val="24"/>
        </w:rPr>
      </w:pPr>
      <w:bookmarkStart w:id="44" w:name="_Hlk172039125"/>
      <w:r w:rsidRPr="00AB2189">
        <w:rPr>
          <w:rFonts w:ascii="Calibri" w:eastAsia="Aptos" w:hAnsi="Calibri" w:cs="Calibri"/>
          <w:sz w:val="24"/>
          <w:szCs w:val="24"/>
        </w:rPr>
        <w:t>Otro mercado en el que se registran exportaciones provenientes de Bolivia es Costa Rica, lo que puede ser interesante como puerta de ingreso a los restantes países centroamericanos. Sin embargo, el arancel de 30% constituye una barrera bastante alta que en la práctica limita las posibilidades de acceso.</w:t>
      </w:r>
    </w:p>
    <w:p w14:paraId="0B22FAB5" w14:textId="164CC3CC" w:rsidR="005106D8" w:rsidRDefault="005106D8" w:rsidP="00C13D1E">
      <w:pPr>
        <w:spacing w:after="0"/>
        <w:ind w:left="708" w:firstLine="708"/>
        <w:jc w:val="both"/>
        <w:rPr>
          <w:rFonts w:ascii="Calibri" w:eastAsia="Aptos" w:hAnsi="Calibri" w:cs="Calibri"/>
          <w:b/>
          <w:bCs/>
          <w:sz w:val="28"/>
          <w:szCs w:val="28"/>
        </w:rPr>
      </w:pPr>
      <w:r w:rsidRPr="00C13D1E">
        <w:rPr>
          <w:rFonts w:ascii="Calibri" w:eastAsia="Aptos" w:hAnsi="Calibri" w:cs="Calibri"/>
          <w:b/>
          <w:bCs/>
          <w:sz w:val="28"/>
          <w:szCs w:val="28"/>
        </w:rPr>
        <w:t>EXPORTACIONES DE FRIJOLES A COSTA RICA</w:t>
      </w:r>
    </w:p>
    <w:p w14:paraId="08EC35DF" w14:textId="1AFA8C3B" w:rsidR="00C13D1E" w:rsidRPr="00C13D1E" w:rsidRDefault="00C13D1E" w:rsidP="00C13D1E">
      <w:pPr>
        <w:spacing w:after="0"/>
        <w:jc w:val="center"/>
        <w:rPr>
          <w:rFonts w:ascii="Calibri" w:eastAsia="Aptos" w:hAnsi="Calibri" w:cs="Calibri"/>
          <w:b/>
          <w:bCs/>
          <w:sz w:val="24"/>
          <w:szCs w:val="24"/>
        </w:rPr>
      </w:pPr>
      <w:r w:rsidRPr="000F7A28">
        <w:rPr>
          <w:b/>
          <w:bCs/>
          <w:noProof/>
          <w:sz w:val="28"/>
          <w:szCs w:val="28"/>
        </w:rPr>
        <w:t>(Cifras en Miles de US$)</w:t>
      </w:r>
    </w:p>
    <w:bookmarkEnd w:id="44"/>
    <w:p w14:paraId="6F976A52" w14:textId="4A929925" w:rsidR="00AB2189" w:rsidRDefault="00AB2189" w:rsidP="0057449E">
      <w:r w:rsidRPr="00AB2189">
        <w:rPr>
          <w:rFonts w:ascii="Aptos" w:eastAsia="Aptos" w:hAnsi="Aptos" w:cs="Times New Roman"/>
          <w:noProof/>
          <w:lang w:val="en-US"/>
        </w:rPr>
        <w:drawing>
          <wp:inline distT="0" distB="0" distL="0" distR="0" wp14:anchorId="7509F0E9" wp14:editId="63A44429">
            <wp:extent cx="5612130" cy="3390900"/>
            <wp:effectExtent l="0" t="0" r="7620" b="0"/>
            <wp:docPr id="212979899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2">
                      <a:extLst>
                        <a:ext uri="{28A0092B-C50C-407E-A947-70E740481C1C}">
                          <a14:useLocalDpi xmlns:a14="http://schemas.microsoft.com/office/drawing/2010/main" val="0"/>
                        </a:ext>
                      </a:extLst>
                    </a:blip>
                    <a:srcRect t="5781"/>
                    <a:stretch/>
                  </pic:blipFill>
                  <pic:spPr bwMode="auto">
                    <a:xfrm>
                      <a:off x="0" y="0"/>
                      <a:ext cx="5612130" cy="3390900"/>
                    </a:xfrm>
                    <a:prstGeom prst="rect">
                      <a:avLst/>
                    </a:prstGeom>
                    <a:noFill/>
                    <a:ln>
                      <a:noFill/>
                    </a:ln>
                    <a:extLst>
                      <a:ext uri="{53640926-AAD7-44D8-BBD7-CCE9431645EC}">
                        <a14:shadowObscured xmlns:a14="http://schemas.microsoft.com/office/drawing/2010/main"/>
                      </a:ext>
                    </a:extLst>
                  </pic:spPr>
                </pic:pic>
              </a:graphicData>
            </a:graphic>
          </wp:inline>
        </w:drawing>
      </w:r>
    </w:p>
    <w:p w14:paraId="6F29C9B4" w14:textId="77777777" w:rsidR="005106D8" w:rsidRPr="005106D8" w:rsidRDefault="005106D8" w:rsidP="005106D8">
      <w:r w:rsidRPr="005106D8">
        <w:t>Por ello, la liberalización total o parcial del mencionado arancel debiera ser parte de una agenda comercial bilateral, o del conjunto de los países de la CAN, con Costa Rica y en general con los países del SICA.</w:t>
      </w:r>
      <w:r w:rsidRPr="005106D8">
        <w:rPr>
          <w:vertAlign w:val="superscript"/>
        </w:rPr>
        <w:footnoteReference w:id="51"/>
      </w:r>
    </w:p>
    <w:p w14:paraId="4BFB2E5F" w14:textId="651AEF6C" w:rsidR="003F4C08" w:rsidRPr="00A02439" w:rsidRDefault="003F4C08" w:rsidP="00A02439">
      <w:pPr>
        <w:pStyle w:val="Heading3"/>
        <w:rPr>
          <w:b/>
          <w:bCs/>
        </w:rPr>
      </w:pPr>
      <w:bookmarkStart w:id="45" w:name="_Toc172485961"/>
      <w:r w:rsidRPr="00A02439">
        <w:rPr>
          <w:b/>
          <w:bCs/>
        </w:rPr>
        <w:t>5.2.6.</w:t>
      </w:r>
      <w:r w:rsidRPr="00A02439">
        <w:rPr>
          <w:b/>
          <w:bCs/>
        </w:rPr>
        <w:tab/>
        <w:t>SEMILLAS DE SÉSAMO Y AJONJOLÍ.</w:t>
      </w:r>
      <w:bookmarkEnd w:id="45"/>
    </w:p>
    <w:p w14:paraId="552CB985" w14:textId="502F4F7A" w:rsidR="003F4C08" w:rsidRDefault="003F4C08" w:rsidP="003F4C08">
      <w:pPr>
        <w:jc w:val="both"/>
        <w:rPr>
          <w:rFonts w:ascii="Calibri" w:eastAsia="Aptos" w:hAnsi="Calibri" w:cs="Calibri"/>
          <w:sz w:val="24"/>
          <w:szCs w:val="24"/>
        </w:rPr>
      </w:pPr>
      <w:r w:rsidRPr="003F4C08">
        <w:rPr>
          <w:rFonts w:ascii="Calibri" w:eastAsia="Aptos" w:hAnsi="Calibri" w:cs="Calibri"/>
          <w:sz w:val="24"/>
          <w:szCs w:val="24"/>
        </w:rPr>
        <w:t>Las exportaciones de semillas de sésamo y ajonjolí han aumentado gradualmente durante los últimos años alcanzando cifras en torno a los US $ 20 millones, teniendo como principales mercados a Japón y China.</w:t>
      </w:r>
    </w:p>
    <w:p w14:paraId="5DA768C8" w14:textId="77777777" w:rsidR="000173D6" w:rsidRDefault="000173D6" w:rsidP="003F4C08">
      <w:pPr>
        <w:jc w:val="both"/>
        <w:rPr>
          <w:rFonts w:ascii="Calibri" w:eastAsia="Aptos" w:hAnsi="Calibri" w:cs="Calibri"/>
          <w:sz w:val="24"/>
          <w:szCs w:val="24"/>
        </w:rPr>
      </w:pPr>
    </w:p>
    <w:p w14:paraId="61C44DBF" w14:textId="77777777" w:rsidR="000173D6" w:rsidRDefault="000173D6" w:rsidP="003F4C08">
      <w:pPr>
        <w:jc w:val="both"/>
        <w:rPr>
          <w:rFonts w:ascii="Calibri" w:eastAsia="Aptos" w:hAnsi="Calibri" w:cs="Calibri"/>
          <w:sz w:val="24"/>
          <w:szCs w:val="24"/>
        </w:rPr>
      </w:pPr>
    </w:p>
    <w:p w14:paraId="67DB4FA3" w14:textId="77777777" w:rsidR="004E325F" w:rsidRDefault="004E325F" w:rsidP="004E325F">
      <w:pPr>
        <w:jc w:val="both"/>
        <w:rPr>
          <w:rFonts w:ascii="Calibri" w:eastAsia="Aptos" w:hAnsi="Calibri" w:cs="Calibri"/>
          <w:sz w:val="24"/>
          <w:szCs w:val="24"/>
        </w:rPr>
      </w:pPr>
    </w:p>
    <w:p w14:paraId="18FE66BB" w14:textId="77777777" w:rsidR="004E325F" w:rsidRDefault="004E325F" w:rsidP="004E325F">
      <w:pPr>
        <w:spacing w:after="0"/>
        <w:jc w:val="both"/>
        <w:rPr>
          <w:rFonts w:ascii="Calibri" w:eastAsia="Aptos" w:hAnsi="Calibri" w:cs="Calibri"/>
          <w:b/>
          <w:bCs/>
          <w:sz w:val="28"/>
          <w:szCs w:val="28"/>
        </w:rPr>
      </w:pPr>
    </w:p>
    <w:p w14:paraId="37DBDA52" w14:textId="6E785269" w:rsidR="005106D8" w:rsidRPr="004E325F" w:rsidRDefault="005106D8" w:rsidP="004E325F">
      <w:pPr>
        <w:spacing w:after="0"/>
        <w:jc w:val="both"/>
        <w:rPr>
          <w:rFonts w:ascii="Calibri" w:eastAsia="Aptos" w:hAnsi="Calibri" w:cs="Calibri"/>
          <w:b/>
          <w:bCs/>
          <w:sz w:val="28"/>
          <w:szCs w:val="28"/>
        </w:rPr>
      </w:pPr>
      <w:r w:rsidRPr="004E325F">
        <w:rPr>
          <w:rFonts w:ascii="Calibri" w:eastAsia="Aptos" w:hAnsi="Calibri" w:cs="Calibri"/>
          <w:b/>
          <w:bCs/>
          <w:sz w:val="28"/>
          <w:szCs w:val="28"/>
        </w:rPr>
        <w:t>EXPORTACIONES DE SESAMO Y AJONJOLÍ POR MERCADO DE DESTINO</w:t>
      </w:r>
    </w:p>
    <w:p w14:paraId="6784E74A" w14:textId="11F097AA" w:rsidR="004E325F" w:rsidRPr="003F4C08" w:rsidRDefault="004E325F" w:rsidP="004E325F">
      <w:pPr>
        <w:spacing w:after="0"/>
        <w:jc w:val="center"/>
        <w:rPr>
          <w:rFonts w:ascii="Calibri" w:eastAsia="Aptos" w:hAnsi="Calibri" w:cs="Calibri"/>
          <w:b/>
          <w:bCs/>
          <w:sz w:val="24"/>
          <w:szCs w:val="24"/>
        </w:rPr>
      </w:pPr>
      <w:r w:rsidRPr="000F7A28">
        <w:rPr>
          <w:b/>
          <w:bCs/>
          <w:noProof/>
          <w:sz w:val="28"/>
          <w:szCs w:val="28"/>
        </w:rPr>
        <w:t>(Cifras en Miles de US$)</w:t>
      </w:r>
    </w:p>
    <w:p w14:paraId="08B4A129" w14:textId="239D27E3" w:rsidR="00126845" w:rsidRDefault="003F4C08" w:rsidP="004E325F">
      <w:pPr>
        <w:jc w:val="center"/>
        <w:rPr>
          <w:sz w:val="24"/>
          <w:szCs w:val="24"/>
        </w:rPr>
      </w:pPr>
      <w:r w:rsidRPr="003F4C08">
        <w:rPr>
          <w:rFonts w:ascii="Aptos" w:eastAsia="Aptos" w:hAnsi="Aptos" w:cs="Times New Roman"/>
          <w:noProof/>
          <w:lang w:val="en-US"/>
        </w:rPr>
        <w:drawing>
          <wp:inline distT="0" distB="0" distL="0" distR="0" wp14:anchorId="5F0FEB8E" wp14:editId="25D6D486">
            <wp:extent cx="5332095" cy="3321050"/>
            <wp:effectExtent l="0" t="0" r="1905" b="0"/>
            <wp:docPr id="23005318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3">
                      <a:extLst>
                        <a:ext uri="{28A0092B-C50C-407E-A947-70E740481C1C}">
                          <a14:useLocalDpi xmlns:a14="http://schemas.microsoft.com/office/drawing/2010/main" val="0"/>
                        </a:ext>
                      </a:extLst>
                    </a:blip>
                    <a:srcRect t="12635"/>
                    <a:stretch/>
                  </pic:blipFill>
                  <pic:spPr bwMode="auto">
                    <a:xfrm>
                      <a:off x="0" y="0"/>
                      <a:ext cx="5332095" cy="3321050"/>
                    </a:xfrm>
                    <a:prstGeom prst="rect">
                      <a:avLst/>
                    </a:prstGeom>
                    <a:noFill/>
                    <a:ln>
                      <a:noFill/>
                    </a:ln>
                    <a:extLst>
                      <a:ext uri="{53640926-AAD7-44D8-BBD7-CCE9431645EC}">
                        <a14:shadowObscured xmlns:a14="http://schemas.microsoft.com/office/drawing/2010/main"/>
                      </a:ext>
                    </a:extLst>
                  </pic:spPr>
                </pic:pic>
              </a:graphicData>
            </a:graphic>
          </wp:inline>
        </w:drawing>
      </w:r>
    </w:p>
    <w:p w14:paraId="1FDB85D0" w14:textId="77777777" w:rsidR="003F4C08" w:rsidRPr="003F4C08" w:rsidRDefault="003F4C08" w:rsidP="003F4C08">
      <w:pPr>
        <w:jc w:val="both"/>
        <w:rPr>
          <w:rFonts w:ascii="Calibri" w:eastAsia="Aptos" w:hAnsi="Calibri" w:cs="Calibri"/>
          <w:sz w:val="24"/>
          <w:szCs w:val="24"/>
        </w:rPr>
      </w:pPr>
      <w:r w:rsidRPr="003F4C08">
        <w:rPr>
          <w:rFonts w:ascii="Calibri" w:eastAsia="Aptos" w:hAnsi="Calibri" w:cs="Calibri"/>
          <w:sz w:val="24"/>
          <w:szCs w:val="24"/>
        </w:rPr>
        <w:t>Japón es uno de los principales importadores del mundo de estas semillas, con cifras que el año 2023 superaron los US $ 322 millones, y cuyos principales proveedores son países africanos, como Nigeria, Burkina F</w:t>
      </w:r>
      <w:bookmarkStart w:id="46" w:name="_GoBack"/>
      <w:bookmarkEnd w:id="46"/>
      <w:r w:rsidRPr="003F4C08">
        <w:rPr>
          <w:rFonts w:ascii="Calibri" w:eastAsia="Aptos" w:hAnsi="Calibri" w:cs="Calibri"/>
          <w:sz w:val="24"/>
          <w:szCs w:val="24"/>
        </w:rPr>
        <w:t>aso, Mozambique y Tanzania.</w:t>
      </w:r>
    </w:p>
    <w:p w14:paraId="43A92F37" w14:textId="7BB521F7" w:rsidR="003F4C08" w:rsidRPr="003F4C08" w:rsidRDefault="003F4C08" w:rsidP="003F4C08">
      <w:pPr>
        <w:jc w:val="both"/>
        <w:rPr>
          <w:rFonts w:ascii="Calibri" w:eastAsia="Aptos" w:hAnsi="Calibri" w:cs="Calibri"/>
          <w:sz w:val="24"/>
          <w:szCs w:val="24"/>
        </w:rPr>
      </w:pPr>
      <w:r w:rsidRPr="003F4C08">
        <w:rPr>
          <w:rFonts w:ascii="Calibri" w:eastAsia="Aptos" w:hAnsi="Calibri" w:cs="Calibri"/>
          <w:sz w:val="24"/>
          <w:szCs w:val="24"/>
        </w:rPr>
        <w:t xml:space="preserve">En Sudamérica, el principal proveedor </w:t>
      </w:r>
      <w:r w:rsidR="005106D8">
        <w:rPr>
          <w:rFonts w:ascii="Calibri" w:eastAsia="Aptos" w:hAnsi="Calibri" w:cs="Calibri"/>
          <w:sz w:val="24"/>
          <w:szCs w:val="24"/>
        </w:rPr>
        <w:t xml:space="preserve">de Japón </w:t>
      </w:r>
      <w:r w:rsidRPr="003F4C08">
        <w:rPr>
          <w:rFonts w:ascii="Calibri" w:eastAsia="Aptos" w:hAnsi="Calibri" w:cs="Calibri"/>
          <w:sz w:val="24"/>
          <w:szCs w:val="24"/>
        </w:rPr>
        <w:t>es Paraguay y luego Bolivia, que exportó poco más de US $ 5.2 millones, registrando un incremento gradual desde el año 2018, aunque su participación de mercado no llega al 2% del total.</w:t>
      </w:r>
    </w:p>
    <w:p w14:paraId="4C8522BA" w14:textId="77777777" w:rsidR="003F4C08" w:rsidRDefault="003F4C08" w:rsidP="003F4C08">
      <w:pPr>
        <w:jc w:val="both"/>
        <w:rPr>
          <w:rFonts w:ascii="Calibri" w:eastAsia="Aptos" w:hAnsi="Calibri" w:cs="Calibri"/>
          <w:sz w:val="24"/>
          <w:szCs w:val="24"/>
        </w:rPr>
      </w:pPr>
      <w:r w:rsidRPr="003F4C08">
        <w:rPr>
          <w:rFonts w:ascii="Calibri" w:eastAsia="Aptos" w:hAnsi="Calibri" w:cs="Calibri"/>
          <w:sz w:val="24"/>
          <w:szCs w:val="24"/>
        </w:rPr>
        <w:t>Bolivia ingresa liberado de aranceles al mercado japonés al igual que los demás proveedores, de forma que existen favorables condiciones de acceso. Las condiciones para aumentar las exportaciones a dicho mercado dependerán principalmente de los excedentes de oferta exportable de Bolivia, así como de su articulación a circuitos eficientes de transporte, comercialización y distribución.</w:t>
      </w:r>
    </w:p>
    <w:p w14:paraId="0B54A915" w14:textId="77777777" w:rsidR="005C3971" w:rsidRDefault="005C3971" w:rsidP="003F4C08">
      <w:pPr>
        <w:jc w:val="both"/>
        <w:rPr>
          <w:rFonts w:ascii="Calibri" w:eastAsia="Aptos" w:hAnsi="Calibri" w:cs="Calibri"/>
          <w:sz w:val="24"/>
          <w:szCs w:val="24"/>
        </w:rPr>
      </w:pPr>
    </w:p>
    <w:p w14:paraId="462130AC" w14:textId="77777777" w:rsidR="005C3971" w:rsidRDefault="005C3971" w:rsidP="003F4C08">
      <w:pPr>
        <w:jc w:val="both"/>
        <w:rPr>
          <w:rFonts w:ascii="Calibri" w:eastAsia="Aptos" w:hAnsi="Calibri" w:cs="Calibri"/>
          <w:sz w:val="24"/>
          <w:szCs w:val="24"/>
        </w:rPr>
      </w:pPr>
    </w:p>
    <w:p w14:paraId="140F9573" w14:textId="77777777" w:rsidR="005C3971" w:rsidRDefault="005C3971" w:rsidP="003F4C08">
      <w:pPr>
        <w:jc w:val="both"/>
        <w:rPr>
          <w:rFonts w:ascii="Calibri" w:eastAsia="Aptos" w:hAnsi="Calibri" w:cs="Calibri"/>
          <w:sz w:val="24"/>
          <w:szCs w:val="24"/>
        </w:rPr>
      </w:pPr>
    </w:p>
    <w:p w14:paraId="52A7B68C" w14:textId="77777777" w:rsidR="005C3971" w:rsidRDefault="005C3971" w:rsidP="003F4C08">
      <w:pPr>
        <w:jc w:val="both"/>
        <w:rPr>
          <w:rFonts w:ascii="Calibri" w:eastAsia="Aptos" w:hAnsi="Calibri" w:cs="Calibri"/>
          <w:sz w:val="24"/>
          <w:szCs w:val="24"/>
        </w:rPr>
      </w:pPr>
    </w:p>
    <w:p w14:paraId="7CC4B0E5" w14:textId="77777777" w:rsidR="005C3971" w:rsidRDefault="005C3971" w:rsidP="003F4C08">
      <w:pPr>
        <w:jc w:val="both"/>
        <w:rPr>
          <w:rFonts w:ascii="Calibri" w:eastAsia="Aptos" w:hAnsi="Calibri" w:cs="Calibri"/>
          <w:sz w:val="24"/>
          <w:szCs w:val="24"/>
        </w:rPr>
      </w:pPr>
    </w:p>
    <w:p w14:paraId="6E01A775" w14:textId="77777777" w:rsidR="005C3971" w:rsidRDefault="005C3971" w:rsidP="003F4C08">
      <w:pPr>
        <w:jc w:val="both"/>
        <w:rPr>
          <w:rFonts w:ascii="Calibri" w:eastAsia="Aptos" w:hAnsi="Calibri" w:cs="Calibri"/>
          <w:sz w:val="24"/>
          <w:szCs w:val="24"/>
        </w:rPr>
      </w:pPr>
    </w:p>
    <w:p w14:paraId="6064D989" w14:textId="48995472" w:rsidR="005106D8" w:rsidRDefault="005106D8" w:rsidP="00770678">
      <w:pPr>
        <w:spacing w:after="0"/>
        <w:ind w:left="708" w:firstLine="708"/>
        <w:jc w:val="both"/>
        <w:rPr>
          <w:rFonts w:ascii="Calibri" w:eastAsia="Aptos" w:hAnsi="Calibri" w:cs="Calibri"/>
          <w:b/>
          <w:bCs/>
          <w:sz w:val="28"/>
          <w:szCs w:val="28"/>
        </w:rPr>
      </w:pPr>
      <w:r w:rsidRPr="00770678">
        <w:rPr>
          <w:rFonts w:ascii="Calibri" w:eastAsia="Aptos" w:hAnsi="Calibri" w:cs="Calibri"/>
          <w:b/>
          <w:bCs/>
          <w:sz w:val="28"/>
          <w:szCs w:val="28"/>
        </w:rPr>
        <w:t>EXPORTACIONES DE SESAMO Y AJONJOLÍ A JAPÓN</w:t>
      </w:r>
    </w:p>
    <w:p w14:paraId="61B60823" w14:textId="67FDAA6C" w:rsidR="00770678" w:rsidRPr="00770678" w:rsidRDefault="00770678" w:rsidP="00770678">
      <w:pPr>
        <w:spacing w:after="0"/>
        <w:jc w:val="center"/>
        <w:rPr>
          <w:rFonts w:ascii="Calibri" w:eastAsia="Aptos" w:hAnsi="Calibri" w:cs="Calibri"/>
          <w:b/>
          <w:bCs/>
          <w:sz w:val="24"/>
          <w:szCs w:val="24"/>
        </w:rPr>
      </w:pPr>
      <w:r w:rsidRPr="000F7A28">
        <w:rPr>
          <w:b/>
          <w:bCs/>
          <w:noProof/>
          <w:sz w:val="28"/>
          <w:szCs w:val="28"/>
        </w:rPr>
        <w:t>(Cifras en Miles de US$)</w:t>
      </w:r>
    </w:p>
    <w:p w14:paraId="31FD88F4" w14:textId="64563215" w:rsidR="003F4C08" w:rsidRDefault="00121F3D" w:rsidP="004E79AD">
      <w:pPr>
        <w:jc w:val="both"/>
        <w:rPr>
          <w:sz w:val="24"/>
          <w:szCs w:val="24"/>
        </w:rPr>
      </w:pPr>
      <w:r w:rsidRPr="00121F3D">
        <w:rPr>
          <w:rFonts w:ascii="Aptos" w:eastAsia="Aptos" w:hAnsi="Aptos" w:cs="Times New Roman"/>
          <w:noProof/>
          <w:lang w:val="en-US"/>
        </w:rPr>
        <w:drawing>
          <wp:inline distT="0" distB="0" distL="0" distR="0" wp14:anchorId="59CC3AED" wp14:editId="3D184AE3">
            <wp:extent cx="5612130" cy="3166745"/>
            <wp:effectExtent l="0" t="0" r="7620" b="0"/>
            <wp:docPr id="39530121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4">
                      <a:extLst>
                        <a:ext uri="{28A0092B-C50C-407E-A947-70E740481C1C}">
                          <a14:useLocalDpi xmlns:a14="http://schemas.microsoft.com/office/drawing/2010/main" val="0"/>
                        </a:ext>
                      </a:extLst>
                    </a:blip>
                    <a:srcRect t="5852"/>
                    <a:stretch/>
                  </pic:blipFill>
                  <pic:spPr bwMode="auto">
                    <a:xfrm>
                      <a:off x="0" y="0"/>
                      <a:ext cx="5612130" cy="3166745"/>
                    </a:xfrm>
                    <a:prstGeom prst="rect">
                      <a:avLst/>
                    </a:prstGeom>
                    <a:noFill/>
                    <a:ln>
                      <a:noFill/>
                    </a:ln>
                    <a:extLst>
                      <a:ext uri="{53640926-AAD7-44D8-BBD7-CCE9431645EC}">
                        <a14:shadowObscured xmlns:a14="http://schemas.microsoft.com/office/drawing/2010/main"/>
                      </a:ext>
                    </a:extLst>
                  </pic:spPr>
                </pic:pic>
              </a:graphicData>
            </a:graphic>
          </wp:inline>
        </w:drawing>
      </w:r>
    </w:p>
    <w:p w14:paraId="4C972A6C" w14:textId="4C027A31" w:rsidR="00770678" w:rsidRDefault="00121F3D" w:rsidP="00121F3D">
      <w:pPr>
        <w:jc w:val="both"/>
        <w:rPr>
          <w:rFonts w:ascii="Calibri" w:eastAsia="Aptos" w:hAnsi="Calibri" w:cs="Calibri"/>
          <w:sz w:val="24"/>
          <w:szCs w:val="24"/>
        </w:rPr>
      </w:pPr>
      <w:r w:rsidRPr="00121F3D">
        <w:rPr>
          <w:rFonts w:ascii="Calibri" w:eastAsia="Aptos" w:hAnsi="Calibri" w:cs="Calibri"/>
          <w:sz w:val="24"/>
          <w:szCs w:val="24"/>
        </w:rPr>
        <w:t>El gran demandante de estas semillas es China, que el año 2023 importó más de US $ 1.500 millones, y a igual que en el caso de Japón, teniendo como principales proveedores a países africanos como Níger, Tanzania, Mozambique y Sudán, además de Pakistán dentro de la región asiática.</w:t>
      </w:r>
    </w:p>
    <w:p w14:paraId="46CE8B2A" w14:textId="66B71EB3" w:rsidR="005106D8" w:rsidRDefault="005106D8" w:rsidP="00770678">
      <w:pPr>
        <w:spacing w:after="0"/>
        <w:jc w:val="center"/>
        <w:rPr>
          <w:rFonts w:ascii="Calibri" w:eastAsia="Aptos" w:hAnsi="Calibri" w:cs="Calibri"/>
          <w:b/>
          <w:bCs/>
          <w:sz w:val="28"/>
          <w:szCs w:val="28"/>
        </w:rPr>
      </w:pPr>
      <w:r w:rsidRPr="00770678">
        <w:rPr>
          <w:rFonts w:ascii="Calibri" w:eastAsia="Aptos" w:hAnsi="Calibri" w:cs="Calibri"/>
          <w:b/>
          <w:bCs/>
          <w:sz w:val="28"/>
          <w:szCs w:val="28"/>
        </w:rPr>
        <w:t>EXPORTACIONES DE SESAMO Y AJONJOLÍ A CHINA</w:t>
      </w:r>
    </w:p>
    <w:p w14:paraId="2BEFD41C" w14:textId="4B3640C0" w:rsidR="00770678" w:rsidRPr="00770678" w:rsidRDefault="00770678" w:rsidP="00770678">
      <w:pPr>
        <w:spacing w:after="0"/>
        <w:jc w:val="center"/>
        <w:rPr>
          <w:rFonts w:ascii="Calibri" w:eastAsia="Aptos" w:hAnsi="Calibri" w:cs="Calibri"/>
          <w:b/>
          <w:bCs/>
          <w:sz w:val="24"/>
          <w:szCs w:val="24"/>
        </w:rPr>
      </w:pPr>
      <w:r w:rsidRPr="000F7A28">
        <w:rPr>
          <w:b/>
          <w:bCs/>
          <w:noProof/>
          <w:sz w:val="28"/>
          <w:szCs w:val="28"/>
        </w:rPr>
        <w:t>(Cifras en Miles de US$)</w:t>
      </w:r>
    </w:p>
    <w:p w14:paraId="69D9B9C7" w14:textId="4AE6B7F0" w:rsidR="00121F3D" w:rsidRDefault="00121F3D" w:rsidP="004E79AD">
      <w:pPr>
        <w:jc w:val="both"/>
        <w:rPr>
          <w:sz w:val="24"/>
          <w:szCs w:val="24"/>
        </w:rPr>
      </w:pPr>
      <w:r w:rsidRPr="00121F3D">
        <w:rPr>
          <w:rFonts w:ascii="Aptos" w:eastAsia="Aptos" w:hAnsi="Aptos" w:cs="Times New Roman"/>
          <w:noProof/>
          <w:lang w:val="en-US"/>
        </w:rPr>
        <w:drawing>
          <wp:inline distT="0" distB="0" distL="0" distR="0" wp14:anchorId="102B3F71" wp14:editId="16C236D2">
            <wp:extent cx="5612130" cy="2984500"/>
            <wp:effectExtent l="0" t="0" r="7620" b="6350"/>
            <wp:docPr id="41368046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5">
                      <a:extLst>
                        <a:ext uri="{28A0092B-C50C-407E-A947-70E740481C1C}">
                          <a14:useLocalDpi xmlns:a14="http://schemas.microsoft.com/office/drawing/2010/main" val="0"/>
                        </a:ext>
                      </a:extLst>
                    </a:blip>
                    <a:srcRect t="5098"/>
                    <a:stretch/>
                  </pic:blipFill>
                  <pic:spPr bwMode="auto">
                    <a:xfrm>
                      <a:off x="0" y="0"/>
                      <a:ext cx="5612130" cy="2984500"/>
                    </a:xfrm>
                    <a:prstGeom prst="rect">
                      <a:avLst/>
                    </a:prstGeom>
                    <a:noFill/>
                    <a:ln>
                      <a:noFill/>
                    </a:ln>
                    <a:extLst>
                      <a:ext uri="{53640926-AAD7-44D8-BBD7-CCE9431645EC}">
                        <a14:shadowObscured xmlns:a14="http://schemas.microsoft.com/office/drawing/2010/main"/>
                      </a:ext>
                    </a:extLst>
                  </pic:spPr>
                </pic:pic>
              </a:graphicData>
            </a:graphic>
          </wp:inline>
        </w:drawing>
      </w:r>
    </w:p>
    <w:p w14:paraId="656A7413" w14:textId="77777777" w:rsidR="00121F3D" w:rsidRPr="00121F3D" w:rsidRDefault="00121F3D" w:rsidP="00121F3D">
      <w:pPr>
        <w:jc w:val="both"/>
        <w:rPr>
          <w:rFonts w:ascii="Calibri" w:eastAsia="Aptos" w:hAnsi="Calibri" w:cs="Calibri"/>
          <w:sz w:val="24"/>
          <w:szCs w:val="24"/>
        </w:rPr>
      </w:pPr>
      <w:r w:rsidRPr="00121F3D">
        <w:rPr>
          <w:rFonts w:ascii="Calibri" w:eastAsia="Aptos" w:hAnsi="Calibri" w:cs="Calibri"/>
          <w:sz w:val="24"/>
          <w:szCs w:val="24"/>
        </w:rPr>
        <w:t>Bolivia exporta poco más de 5.2 millones de dólares, siendo importante destacar que solo a partir del 2020 comenzaron a registrarse exportaciones significativas a China, y que accede a ese mercado igualmente liberado de aranceles.</w:t>
      </w:r>
    </w:p>
    <w:p w14:paraId="3FF3F084" w14:textId="77777777" w:rsidR="00121F3D" w:rsidRPr="00121F3D" w:rsidRDefault="00121F3D" w:rsidP="00121F3D">
      <w:pPr>
        <w:jc w:val="both"/>
        <w:rPr>
          <w:rFonts w:ascii="Calibri" w:eastAsia="Aptos" w:hAnsi="Calibri" w:cs="Calibri"/>
          <w:sz w:val="24"/>
          <w:szCs w:val="24"/>
        </w:rPr>
      </w:pPr>
      <w:r w:rsidRPr="00121F3D">
        <w:rPr>
          <w:rFonts w:ascii="Calibri" w:eastAsia="Aptos" w:hAnsi="Calibri" w:cs="Calibri"/>
          <w:sz w:val="24"/>
          <w:szCs w:val="24"/>
        </w:rPr>
        <w:t>Dado el tamaño del mercado, la creciente aceptación de estos productos como parte de las dietas saludables y la importancia marginal de Bolivia como proveedor, parece claro que las posibilidades de aumentar su participación dependerán como en otros casos, de sus producción y excedentes exportables y de su articulación a cadenas de transporte, comercialización y distribución competitivas para la oferta boliviana.</w:t>
      </w:r>
    </w:p>
    <w:p w14:paraId="67BB7171" w14:textId="43533AC5" w:rsidR="00121F3D" w:rsidRPr="00A02439" w:rsidRDefault="00121F3D" w:rsidP="00A02439">
      <w:pPr>
        <w:pStyle w:val="Heading3"/>
        <w:rPr>
          <w:b/>
          <w:bCs/>
        </w:rPr>
      </w:pPr>
      <w:bookmarkStart w:id="47" w:name="_Toc172485962"/>
      <w:r w:rsidRPr="00A02439">
        <w:rPr>
          <w:b/>
          <w:bCs/>
        </w:rPr>
        <w:t>5.2.7.</w:t>
      </w:r>
      <w:r w:rsidRPr="00A02439">
        <w:rPr>
          <w:b/>
          <w:bCs/>
        </w:rPr>
        <w:tab/>
        <w:t>SEMILLAS DE CHIA.</w:t>
      </w:r>
      <w:bookmarkEnd w:id="47"/>
    </w:p>
    <w:p w14:paraId="6279A529" w14:textId="77777777" w:rsidR="00121F3D" w:rsidRPr="00121F3D" w:rsidRDefault="00121F3D" w:rsidP="00121F3D">
      <w:pPr>
        <w:jc w:val="both"/>
        <w:rPr>
          <w:rFonts w:ascii="Calibri" w:eastAsia="Aptos" w:hAnsi="Calibri" w:cs="Calibri"/>
          <w:sz w:val="24"/>
          <w:szCs w:val="24"/>
        </w:rPr>
      </w:pPr>
      <w:r w:rsidRPr="00121F3D">
        <w:rPr>
          <w:rFonts w:ascii="Calibri" w:eastAsia="Aptos" w:hAnsi="Calibri" w:cs="Calibri"/>
          <w:sz w:val="24"/>
          <w:szCs w:val="24"/>
        </w:rPr>
        <w:t xml:space="preserve">La producción de semillas de Chía se orienta principalmente a los mercados internacionales, en los cuales se ha extendido la aceptación de esta semilla como parte de los llamados </w:t>
      </w:r>
      <w:proofErr w:type="spellStart"/>
      <w:r w:rsidRPr="00121F3D">
        <w:rPr>
          <w:rFonts w:ascii="Calibri" w:eastAsia="Aptos" w:hAnsi="Calibri" w:cs="Calibri"/>
          <w:sz w:val="24"/>
          <w:szCs w:val="24"/>
        </w:rPr>
        <w:t>super</w:t>
      </w:r>
      <w:proofErr w:type="spellEnd"/>
      <w:r w:rsidRPr="00121F3D">
        <w:rPr>
          <w:rFonts w:ascii="Calibri" w:eastAsia="Aptos" w:hAnsi="Calibri" w:cs="Calibri"/>
          <w:sz w:val="24"/>
          <w:szCs w:val="24"/>
        </w:rPr>
        <w:t xml:space="preserve"> alimentos necesarios para una nutrición saludable.</w:t>
      </w:r>
    </w:p>
    <w:p w14:paraId="6FC20E4D" w14:textId="77777777" w:rsidR="00121F3D" w:rsidRPr="00121F3D" w:rsidRDefault="00121F3D" w:rsidP="00121F3D">
      <w:pPr>
        <w:jc w:val="both"/>
        <w:rPr>
          <w:rFonts w:ascii="Calibri" w:eastAsia="Aptos" w:hAnsi="Calibri" w:cs="Calibri"/>
          <w:sz w:val="24"/>
          <w:szCs w:val="24"/>
        </w:rPr>
      </w:pPr>
      <w:r w:rsidRPr="00121F3D">
        <w:rPr>
          <w:rFonts w:ascii="Calibri" w:eastAsia="Aptos" w:hAnsi="Calibri" w:cs="Calibri"/>
          <w:sz w:val="24"/>
          <w:szCs w:val="24"/>
        </w:rPr>
        <w:t>El valor de las exportaciones se mantiene en torno a los US $ 25 millones siendo México el principal mercado de destino, con casi un tercio de las exportaciones totales, seguido por Estados Unidos y luego por Alemania y Reino Unido.</w:t>
      </w:r>
    </w:p>
    <w:p w14:paraId="2BD753B6" w14:textId="302DEFE0" w:rsidR="005106D8" w:rsidRPr="003D0269" w:rsidRDefault="00121F3D" w:rsidP="00121F3D">
      <w:pPr>
        <w:jc w:val="both"/>
        <w:rPr>
          <w:rFonts w:ascii="Calibri" w:eastAsia="Aptos" w:hAnsi="Calibri" w:cs="Calibri"/>
          <w:sz w:val="24"/>
          <w:szCs w:val="24"/>
        </w:rPr>
      </w:pPr>
      <w:r w:rsidRPr="00121F3D">
        <w:rPr>
          <w:rFonts w:ascii="Calibri" w:eastAsia="Aptos" w:hAnsi="Calibri" w:cs="Calibri"/>
          <w:sz w:val="24"/>
          <w:szCs w:val="24"/>
        </w:rPr>
        <w:t>México se ha transformado en el principal importador, con envíos que se inician solamente el año 2020, desplazando a Estados Unidos al segundo lugar entre los mercados</w:t>
      </w:r>
      <w:r>
        <w:rPr>
          <w:rFonts w:ascii="Calibri" w:eastAsia="Aptos" w:hAnsi="Calibri" w:cs="Calibri"/>
          <w:sz w:val="24"/>
          <w:szCs w:val="24"/>
        </w:rPr>
        <w:t xml:space="preserve"> principales. Se destaca igualmente que en la región, Colombia, Perú y Chile son mercados de importancia.</w:t>
      </w:r>
    </w:p>
    <w:p w14:paraId="1830FC1D" w14:textId="390FBD20" w:rsidR="005106D8" w:rsidRDefault="005106D8" w:rsidP="003D0269">
      <w:pPr>
        <w:spacing w:after="0"/>
        <w:ind w:left="708" w:firstLine="708"/>
        <w:jc w:val="both"/>
        <w:rPr>
          <w:rFonts w:ascii="Calibri" w:eastAsia="Aptos" w:hAnsi="Calibri" w:cs="Calibri"/>
          <w:b/>
          <w:bCs/>
          <w:sz w:val="28"/>
          <w:szCs w:val="28"/>
        </w:rPr>
      </w:pPr>
      <w:r w:rsidRPr="003D0269">
        <w:rPr>
          <w:rFonts w:ascii="Calibri" w:eastAsia="Aptos" w:hAnsi="Calibri" w:cs="Calibri"/>
          <w:b/>
          <w:bCs/>
          <w:sz w:val="28"/>
          <w:szCs w:val="28"/>
        </w:rPr>
        <w:t>EXPORTACIONES DE CHIA POR MERCADOS DE DESTINO</w:t>
      </w:r>
    </w:p>
    <w:p w14:paraId="60924179" w14:textId="3E69AEA9" w:rsidR="003D0269" w:rsidRPr="003D0269" w:rsidRDefault="003D0269" w:rsidP="003D0269">
      <w:pPr>
        <w:spacing w:after="0"/>
        <w:jc w:val="center"/>
        <w:rPr>
          <w:rFonts w:ascii="Calibri" w:eastAsia="Aptos" w:hAnsi="Calibri" w:cs="Calibri"/>
          <w:b/>
          <w:bCs/>
          <w:sz w:val="24"/>
          <w:szCs w:val="24"/>
        </w:rPr>
      </w:pPr>
      <w:r w:rsidRPr="000F7A28">
        <w:rPr>
          <w:b/>
          <w:bCs/>
          <w:noProof/>
          <w:sz w:val="28"/>
          <w:szCs w:val="28"/>
        </w:rPr>
        <w:t>(Cifras en Miles de US$)</w:t>
      </w:r>
    </w:p>
    <w:p w14:paraId="0F65AA9B" w14:textId="6C8D7352" w:rsidR="00121F3D" w:rsidRDefault="00121F3D" w:rsidP="00121F3D">
      <w:pPr>
        <w:jc w:val="both"/>
        <w:rPr>
          <w:rFonts w:ascii="Calibri" w:eastAsia="Aptos" w:hAnsi="Calibri" w:cs="Calibri"/>
          <w:sz w:val="24"/>
          <w:szCs w:val="24"/>
        </w:rPr>
      </w:pPr>
      <w:r w:rsidRPr="00121F3D">
        <w:rPr>
          <w:rFonts w:ascii="Aptos" w:eastAsia="Aptos" w:hAnsi="Aptos" w:cs="Times New Roman"/>
          <w:noProof/>
          <w:lang w:val="en-US"/>
        </w:rPr>
        <w:drawing>
          <wp:inline distT="0" distB="0" distL="0" distR="0" wp14:anchorId="7DC29590" wp14:editId="0E85E11E">
            <wp:extent cx="5612130" cy="3200400"/>
            <wp:effectExtent l="0" t="0" r="7620" b="0"/>
            <wp:docPr id="28993635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6">
                      <a:extLst>
                        <a:ext uri="{28A0092B-C50C-407E-A947-70E740481C1C}">
                          <a14:useLocalDpi xmlns:a14="http://schemas.microsoft.com/office/drawing/2010/main" val="0"/>
                        </a:ext>
                      </a:extLst>
                    </a:blip>
                    <a:srcRect t="11586"/>
                    <a:stretch/>
                  </pic:blipFill>
                  <pic:spPr bwMode="auto">
                    <a:xfrm>
                      <a:off x="0" y="0"/>
                      <a:ext cx="5612130"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59C48480" w14:textId="41EB9775" w:rsidR="00121F3D" w:rsidRPr="00121F3D" w:rsidRDefault="00121F3D" w:rsidP="00121F3D">
      <w:pPr>
        <w:jc w:val="both"/>
        <w:rPr>
          <w:rFonts w:ascii="Aptos" w:eastAsia="Aptos" w:hAnsi="Aptos" w:cs="Times New Roman"/>
        </w:rPr>
      </w:pPr>
      <w:r w:rsidRPr="00121F3D">
        <w:rPr>
          <w:rFonts w:ascii="Aptos" w:eastAsia="Aptos" w:hAnsi="Aptos" w:cs="Times New Roman"/>
        </w:rPr>
        <w:t xml:space="preserve">Bolivia es el segundo exportador mundial de Chía luego de Paraguay, </w:t>
      </w:r>
      <w:r>
        <w:rPr>
          <w:rFonts w:ascii="Aptos" w:eastAsia="Aptos" w:hAnsi="Aptos" w:cs="Times New Roman"/>
        </w:rPr>
        <w:t xml:space="preserve">y </w:t>
      </w:r>
      <w:r w:rsidRPr="00121F3D">
        <w:rPr>
          <w:rFonts w:ascii="Aptos" w:eastAsia="Aptos" w:hAnsi="Aptos" w:cs="Times New Roman"/>
        </w:rPr>
        <w:t>accede a todos sus principales mercados, liberado de aranceles con amplias posibilidades de aumentar sus exportaciones dada la creciente demanda internacional. Sus principales competidores en los mercados internacionales, además de Paraguay, son Nicaragua, Guatemala, Argentina y Ecuador, así como también Australia que está aumentando rápidamente su producción.</w:t>
      </w:r>
    </w:p>
    <w:p w14:paraId="631BF5F8" w14:textId="77777777" w:rsidR="00121F3D" w:rsidRPr="00121F3D" w:rsidRDefault="00121F3D" w:rsidP="00121F3D">
      <w:pPr>
        <w:jc w:val="both"/>
        <w:rPr>
          <w:rFonts w:ascii="Aptos" w:eastAsia="Aptos" w:hAnsi="Aptos" w:cs="Times New Roman"/>
        </w:rPr>
      </w:pPr>
      <w:r w:rsidRPr="00121F3D">
        <w:rPr>
          <w:rFonts w:ascii="Aptos" w:eastAsia="Aptos" w:hAnsi="Aptos" w:cs="Times New Roman"/>
        </w:rPr>
        <w:t>Los principales importadores mundiales de Chía son Estados Unidos, Alemania y España, mercados a los cuales la oferta boliviana ya ingresa con beneficios arancelarios de acceso. Sin embargo, la negociación de los protocolos sanitarios, actualmente en curso, para acceder al mercado chino le abrirá a Bolivia un nuevo mercado con grandes perspectivas.</w:t>
      </w:r>
    </w:p>
    <w:p w14:paraId="5C11706D" w14:textId="4F23E634" w:rsidR="00F21063" w:rsidRPr="007377E4" w:rsidRDefault="00121F3D" w:rsidP="00121F3D">
      <w:pPr>
        <w:jc w:val="both"/>
        <w:rPr>
          <w:rFonts w:ascii="Aptos" w:eastAsia="Aptos" w:hAnsi="Aptos" w:cs="Times New Roman"/>
        </w:rPr>
      </w:pPr>
      <w:r w:rsidRPr="00121F3D">
        <w:rPr>
          <w:rFonts w:ascii="Aptos" w:eastAsia="Aptos" w:hAnsi="Aptos" w:cs="Times New Roman"/>
        </w:rPr>
        <w:t>Estados Unidos</w:t>
      </w:r>
      <w:r w:rsidR="00FE355F">
        <w:rPr>
          <w:rFonts w:ascii="Aptos" w:eastAsia="Aptos" w:hAnsi="Aptos" w:cs="Times New Roman"/>
        </w:rPr>
        <w:t xml:space="preserve">, como se aprecia en el cuadro a </w:t>
      </w:r>
      <w:r w:rsidR="007377E4">
        <w:rPr>
          <w:rFonts w:ascii="Aptos" w:eastAsia="Aptos" w:hAnsi="Aptos" w:cs="Times New Roman"/>
        </w:rPr>
        <w:t xml:space="preserve">continuación, </w:t>
      </w:r>
      <w:r w:rsidR="007377E4" w:rsidRPr="00121F3D">
        <w:rPr>
          <w:rFonts w:ascii="Aptos" w:eastAsia="Aptos" w:hAnsi="Aptos" w:cs="Times New Roman"/>
        </w:rPr>
        <w:t>es</w:t>
      </w:r>
      <w:r w:rsidRPr="00121F3D">
        <w:rPr>
          <w:rFonts w:ascii="Aptos" w:eastAsia="Aptos" w:hAnsi="Aptos" w:cs="Times New Roman"/>
        </w:rPr>
        <w:t xml:space="preserve"> el principal importador a nivel global, con montos que el año 2023 superaron los US $ 180 millones.</w:t>
      </w:r>
      <w:r w:rsidRPr="00121F3D">
        <w:rPr>
          <w:rFonts w:ascii="Aptos" w:eastAsia="Aptos" w:hAnsi="Aptos" w:cs="Times New Roman"/>
          <w:vertAlign w:val="superscript"/>
        </w:rPr>
        <w:footnoteReference w:id="52"/>
      </w:r>
    </w:p>
    <w:p w14:paraId="3BD8F7A8" w14:textId="72A26BE0" w:rsidR="005106D8" w:rsidRDefault="005106D8" w:rsidP="007377E4">
      <w:pPr>
        <w:spacing w:after="0"/>
        <w:ind w:left="708" w:firstLine="708"/>
        <w:jc w:val="both"/>
        <w:rPr>
          <w:rFonts w:eastAsia="Aptos" w:cstheme="minorHAnsi"/>
          <w:b/>
          <w:bCs/>
          <w:sz w:val="28"/>
          <w:szCs w:val="28"/>
        </w:rPr>
      </w:pPr>
      <w:r w:rsidRPr="007377E4">
        <w:rPr>
          <w:rFonts w:eastAsia="Aptos" w:cstheme="minorHAnsi"/>
          <w:b/>
          <w:bCs/>
          <w:sz w:val="28"/>
          <w:szCs w:val="28"/>
        </w:rPr>
        <w:t>EXPORTACIONES DE CHIA A ESTADOS UNIDOS</w:t>
      </w:r>
    </w:p>
    <w:p w14:paraId="4F56BD03" w14:textId="743597BE" w:rsidR="007377E4" w:rsidRPr="007377E4" w:rsidRDefault="007377E4" w:rsidP="007377E4">
      <w:pPr>
        <w:spacing w:after="0"/>
        <w:jc w:val="center"/>
        <w:rPr>
          <w:rFonts w:ascii="Calibri" w:eastAsia="Aptos" w:hAnsi="Calibri" w:cs="Calibri"/>
          <w:b/>
          <w:bCs/>
          <w:sz w:val="24"/>
          <w:szCs w:val="24"/>
        </w:rPr>
      </w:pPr>
      <w:r w:rsidRPr="000F7A28">
        <w:rPr>
          <w:b/>
          <w:bCs/>
          <w:noProof/>
          <w:sz w:val="28"/>
          <w:szCs w:val="28"/>
        </w:rPr>
        <w:t>(Cifras en Miles de US$)</w:t>
      </w:r>
    </w:p>
    <w:p w14:paraId="737837ED" w14:textId="610F65CA" w:rsidR="00121F3D" w:rsidRDefault="00121F3D" w:rsidP="00121F3D">
      <w:pPr>
        <w:jc w:val="both"/>
        <w:rPr>
          <w:b/>
          <w:bCs/>
          <w:sz w:val="24"/>
          <w:szCs w:val="24"/>
        </w:rPr>
      </w:pPr>
      <w:r w:rsidRPr="00121F3D">
        <w:rPr>
          <w:rFonts w:ascii="Aptos" w:eastAsia="Aptos" w:hAnsi="Aptos" w:cs="Times New Roman"/>
          <w:noProof/>
          <w:lang w:val="en-US"/>
        </w:rPr>
        <w:drawing>
          <wp:inline distT="0" distB="0" distL="0" distR="0" wp14:anchorId="26C0DFF5" wp14:editId="2D0129DE">
            <wp:extent cx="5612130" cy="2794000"/>
            <wp:effectExtent l="0" t="0" r="7620" b="6350"/>
            <wp:docPr id="185322890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7">
                      <a:extLst>
                        <a:ext uri="{28A0092B-C50C-407E-A947-70E740481C1C}">
                          <a14:useLocalDpi xmlns:a14="http://schemas.microsoft.com/office/drawing/2010/main" val="0"/>
                        </a:ext>
                      </a:extLst>
                    </a:blip>
                    <a:srcRect t="7101"/>
                    <a:stretch/>
                  </pic:blipFill>
                  <pic:spPr bwMode="auto">
                    <a:xfrm>
                      <a:off x="0" y="0"/>
                      <a:ext cx="5612130" cy="2794000"/>
                    </a:xfrm>
                    <a:prstGeom prst="rect">
                      <a:avLst/>
                    </a:prstGeom>
                    <a:noFill/>
                    <a:ln>
                      <a:noFill/>
                    </a:ln>
                    <a:extLst>
                      <a:ext uri="{53640926-AAD7-44D8-BBD7-CCE9431645EC}">
                        <a14:shadowObscured xmlns:a14="http://schemas.microsoft.com/office/drawing/2010/main"/>
                      </a:ext>
                    </a:extLst>
                  </pic:spPr>
                </pic:pic>
              </a:graphicData>
            </a:graphic>
          </wp:inline>
        </w:drawing>
      </w:r>
    </w:p>
    <w:p w14:paraId="049E7026" w14:textId="77777777" w:rsidR="00121F3D" w:rsidRPr="00121F3D" w:rsidRDefault="00121F3D" w:rsidP="00121F3D">
      <w:pPr>
        <w:jc w:val="both"/>
        <w:rPr>
          <w:rFonts w:ascii="Calibri" w:eastAsia="Aptos" w:hAnsi="Calibri" w:cs="Calibri"/>
          <w:sz w:val="24"/>
          <w:szCs w:val="24"/>
        </w:rPr>
      </w:pPr>
      <w:r w:rsidRPr="00121F3D">
        <w:rPr>
          <w:rFonts w:ascii="Calibri" w:eastAsia="Aptos" w:hAnsi="Calibri" w:cs="Calibri"/>
          <w:sz w:val="24"/>
          <w:szCs w:val="24"/>
        </w:rPr>
        <w:t>Los principales proveedores son Canadá, Paraguay y México. Bolivia ocupa el octavo lugar entre los exportadores a ese mercado, con un 3% del mercado total y con acceso libre de aranceles al igual que los demás proveedores.</w:t>
      </w:r>
    </w:p>
    <w:p w14:paraId="4D410552" w14:textId="77777777" w:rsidR="00121F3D" w:rsidRPr="00121F3D" w:rsidRDefault="00121F3D" w:rsidP="00121F3D">
      <w:pPr>
        <w:jc w:val="both"/>
        <w:rPr>
          <w:rFonts w:ascii="Calibri" w:eastAsia="Aptos" w:hAnsi="Calibri" w:cs="Calibri"/>
          <w:sz w:val="24"/>
          <w:szCs w:val="24"/>
        </w:rPr>
      </w:pPr>
      <w:r w:rsidRPr="00121F3D">
        <w:rPr>
          <w:rFonts w:ascii="Calibri" w:eastAsia="Aptos" w:hAnsi="Calibri" w:cs="Calibri"/>
          <w:sz w:val="24"/>
          <w:szCs w:val="24"/>
        </w:rPr>
        <w:t>Alemania es también uno de los principales importadores, con montos que superan los US $ 100 millones, destacando Australia y China entre sus principales proveedores, así como también Paraguay.</w:t>
      </w:r>
    </w:p>
    <w:p w14:paraId="5275F860" w14:textId="77777777" w:rsidR="00121F3D" w:rsidRDefault="00121F3D" w:rsidP="00121F3D">
      <w:pPr>
        <w:jc w:val="both"/>
        <w:rPr>
          <w:rFonts w:ascii="Calibri" w:eastAsia="Aptos" w:hAnsi="Calibri" w:cs="Calibri"/>
          <w:sz w:val="24"/>
          <w:szCs w:val="24"/>
        </w:rPr>
      </w:pPr>
      <w:r w:rsidRPr="00121F3D">
        <w:rPr>
          <w:rFonts w:ascii="Calibri" w:eastAsia="Aptos" w:hAnsi="Calibri" w:cs="Calibri"/>
          <w:sz w:val="24"/>
          <w:szCs w:val="24"/>
        </w:rPr>
        <w:t>Bolivia es el octavo proveedor en ese mercado, con montos bastante estabilizados entre los 2.5 y 3   millones de dólares anuales.</w:t>
      </w:r>
    </w:p>
    <w:p w14:paraId="0585412C" w14:textId="7C314FCB" w:rsidR="00F21063" w:rsidRDefault="00F21063" w:rsidP="007377E4">
      <w:pPr>
        <w:spacing w:after="0"/>
        <w:ind w:left="1416" w:firstLine="708"/>
        <w:jc w:val="both"/>
        <w:rPr>
          <w:rFonts w:ascii="Calibri" w:eastAsia="Aptos" w:hAnsi="Calibri" w:cs="Calibri"/>
          <w:b/>
          <w:bCs/>
          <w:sz w:val="28"/>
          <w:szCs w:val="28"/>
        </w:rPr>
      </w:pPr>
      <w:r w:rsidRPr="007377E4">
        <w:rPr>
          <w:rFonts w:ascii="Calibri" w:eastAsia="Aptos" w:hAnsi="Calibri" w:cs="Calibri"/>
          <w:b/>
          <w:bCs/>
          <w:sz w:val="28"/>
          <w:szCs w:val="28"/>
        </w:rPr>
        <w:t>EXPORTACIONES DE CHIA A ALEMANIA</w:t>
      </w:r>
    </w:p>
    <w:p w14:paraId="771DDC1B" w14:textId="500322FA" w:rsidR="007377E4" w:rsidRPr="007377E4" w:rsidRDefault="007377E4" w:rsidP="007377E4">
      <w:pPr>
        <w:spacing w:after="0"/>
        <w:jc w:val="center"/>
        <w:rPr>
          <w:rFonts w:ascii="Calibri" w:eastAsia="Aptos" w:hAnsi="Calibri" w:cs="Calibri"/>
          <w:b/>
          <w:bCs/>
          <w:sz w:val="24"/>
          <w:szCs w:val="24"/>
        </w:rPr>
      </w:pPr>
      <w:r w:rsidRPr="000F7A28">
        <w:rPr>
          <w:b/>
          <w:bCs/>
          <w:noProof/>
          <w:sz w:val="28"/>
          <w:szCs w:val="28"/>
        </w:rPr>
        <w:t>(Cifras en Miles de US$)</w:t>
      </w:r>
    </w:p>
    <w:p w14:paraId="6E7F8B7D" w14:textId="7B0FA9FC" w:rsidR="00FE355F" w:rsidRDefault="00121F3D" w:rsidP="004E79AD">
      <w:pPr>
        <w:jc w:val="both"/>
        <w:rPr>
          <w:b/>
          <w:bCs/>
          <w:sz w:val="24"/>
          <w:szCs w:val="24"/>
        </w:rPr>
      </w:pPr>
      <w:r w:rsidRPr="00121F3D">
        <w:rPr>
          <w:rFonts w:ascii="Aptos" w:eastAsia="Aptos" w:hAnsi="Aptos" w:cs="Times New Roman"/>
          <w:noProof/>
          <w:lang w:val="en-US"/>
        </w:rPr>
        <w:drawing>
          <wp:inline distT="0" distB="0" distL="0" distR="0" wp14:anchorId="7891752D" wp14:editId="4C307BF1">
            <wp:extent cx="5612130" cy="2914650"/>
            <wp:effectExtent l="0" t="0" r="7620" b="0"/>
            <wp:docPr id="151629637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8">
                      <a:extLst>
                        <a:ext uri="{28A0092B-C50C-407E-A947-70E740481C1C}">
                          <a14:useLocalDpi xmlns:a14="http://schemas.microsoft.com/office/drawing/2010/main" val="0"/>
                        </a:ext>
                      </a:extLst>
                    </a:blip>
                    <a:srcRect t="5877"/>
                    <a:stretch/>
                  </pic:blipFill>
                  <pic:spPr bwMode="auto">
                    <a:xfrm>
                      <a:off x="0" y="0"/>
                      <a:ext cx="5612130" cy="2914650"/>
                    </a:xfrm>
                    <a:prstGeom prst="rect">
                      <a:avLst/>
                    </a:prstGeom>
                    <a:noFill/>
                    <a:ln>
                      <a:noFill/>
                    </a:ln>
                    <a:extLst>
                      <a:ext uri="{53640926-AAD7-44D8-BBD7-CCE9431645EC}">
                        <a14:shadowObscured xmlns:a14="http://schemas.microsoft.com/office/drawing/2010/main"/>
                      </a:ext>
                    </a:extLst>
                  </pic:spPr>
                </pic:pic>
              </a:graphicData>
            </a:graphic>
          </wp:inline>
        </w:drawing>
      </w:r>
    </w:p>
    <w:p w14:paraId="488F3A1F" w14:textId="7AA2794A" w:rsidR="00121F3D" w:rsidRPr="00A02439" w:rsidRDefault="00D84F35" w:rsidP="00A02439">
      <w:pPr>
        <w:pStyle w:val="Heading3"/>
        <w:rPr>
          <w:b/>
          <w:bCs/>
        </w:rPr>
      </w:pPr>
      <w:bookmarkStart w:id="48" w:name="_Toc172485963"/>
      <w:r w:rsidRPr="00A02439">
        <w:rPr>
          <w:b/>
          <w:bCs/>
        </w:rPr>
        <w:t>5.2.8.</w:t>
      </w:r>
      <w:r w:rsidRPr="00A02439">
        <w:rPr>
          <w:b/>
          <w:bCs/>
        </w:rPr>
        <w:tab/>
        <w:t>CARNE DE LLAMO.</w:t>
      </w:r>
      <w:bookmarkEnd w:id="48"/>
    </w:p>
    <w:p w14:paraId="346FA31F" w14:textId="77777777" w:rsidR="00D84F35" w:rsidRPr="00D84F35" w:rsidRDefault="00D84F35" w:rsidP="00D84F35">
      <w:pPr>
        <w:jc w:val="both"/>
        <w:rPr>
          <w:rFonts w:ascii="Calibri" w:eastAsia="Aptos" w:hAnsi="Calibri" w:cs="Calibri"/>
          <w:sz w:val="24"/>
          <w:szCs w:val="24"/>
        </w:rPr>
      </w:pPr>
      <w:r w:rsidRPr="00D84F35">
        <w:rPr>
          <w:rFonts w:ascii="Calibri" w:eastAsia="Aptos" w:hAnsi="Calibri" w:cs="Calibri"/>
          <w:sz w:val="24"/>
          <w:szCs w:val="24"/>
        </w:rPr>
        <w:t>Bolivia mantiene en la actualidad en torno a 3 millones de cabezas de llamas, las que ofrecen un importante potencial de mercado para sus carnes refrigeradas o procesadas, especialmente como charqui.</w:t>
      </w:r>
      <w:r w:rsidRPr="00D84F35">
        <w:rPr>
          <w:rFonts w:ascii="Calibri" w:eastAsia="Aptos" w:hAnsi="Calibri" w:cs="Calibri"/>
          <w:sz w:val="24"/>
          <w:szCs w:val="24"/>
          <w:vertAlign w:val="superscript"/>
        </w:rPr>
        <w:footnoteReference w:id="53"/>
      </w:r>
    </w:p>
    <w:p w14:paraId="39D1AB63" w14:textId="5137CD6A" w:rsidR="00D84F35" w:rsidRPr="00D84F35" w:rsidRDefault="00D84F35" w:rsidP="00D84F35">
      <w:pPr>
        <w:jc w:val="both"/>
        <w:rPr>
          <w:rFonts w:ascii="Calibri" w:eastAsia="Aptos" w:hAnsi="Calibri" w:cs="Calibri"/>
          <w:sz w:val="24"/>
          <w:szCs w:val="24"/>
        </w:rPr>
      </w:pPr>
      <w:r w:rsidRPr="00D84F35">
        <w:rPr>
          <w:rFonts w:ascii="Calibri" w:eastAsia="Aptos" w:hAnsi="Calibri" w:cs="Calibri"/>
          <w:sz w:val="24"/>
          <w:szCs w:val="24"/>
        </w:rPr>
        <w:t>No se encontraron registros de valor y volumen de las exportaciones bolivianas de carne de llam</w:t>
      </w:r>
      <w:r>
        <w:rPr>
          <w:rFonts w:ascii="Calibri" w:eastAsia="Aptos" w:hAnsi="Calibri" w:cs="Calibri"/>
          <w:sz w:val="24"/>
          <w:szCs w:val="24"/>
        </w:rPr>
        <w:t>o</w:t>
      </w:r>
      <w:r w:rsidRPr="00D84F35">
        <w:rPr>
          <w:rFonts w:ascii="Calibri" w:eastAsia="Aptos" w:hAnsi="Calibri" w:cs="Calibri"/>
          <w:sz w:val="24"/>
          <w:szCs w:val="24"/>
        </w:rPr>
        <w:t>,</w:t>
      </w:r>
      <w:r w:rsidRPr="00D84F35">
        <w:rPr>
          <w:rFonts w:ascii="Calibri" w:eastAsia="Aptos" w:hAnsi="Calibri" w:cs="Calibri"/>
          <w:sz w:val="24"/>
          <w:szCs w:val="24"/>
          <w:vertAlign w:val="superscript"/>
        </w:rPr>
        <w:footnoteReference w:id="54"/>
      </w:r>
      <w:r w:rsidRPr="00D84F35">
        <w:rPr>
          <w:rFonts w:ascii="Calibri" w:eastAsia="Aptos" w:hAnsi="Calibri" w:cs="Calibri"/>
          <w:sz w:val="24"/>
          <w:szCs w:val="24"/>
        </w:rPr>
        <w:t>aunque hay estimaciones de que la producción doméstica de carne de llam</w:t>
      </w:r>
      <w:r>
        <w:rPr>
          <w:rFonts w:ascii="Calibri" w:eastAsia="Aptos" w:hAnsi="Calibri" w:cs="Calibri"/>
          <w:sz w:val="24"/>
          <w:szCs w:val="24"/>
        </w:rPr>
        <w:t>o</w:t>
      </w:r>
      <w:r w:rsidRPr="00D84F35">
        <w:rPr>
          <w:rFonts w:ascii="Calibri" w:eastAsia="Aptos" w:hAnsi="Calibri" w:cs="Calibri"/>
          <w:sz w:val="24"/>
          <w:szCs w:val="24"/>
        </w:rPr>
        <w:t xml:space="preserve"> y productos procesados está aumentando rápidamente, atendiendo a su alta calidad nutricional, comparada con otras carnes de consumo masivo como vacuno y cerdo.</w:t>
      </w:r>
    </w:p>
    <w:p w14:paraId="3BA8C79D" w14:textId="7E14B252" w:rsidR="00D84F35" w:rsidRPr="00D84F35" w:rsidRDefault="00D84F35" w:rsidP="00D84F35">
      <w:pPr>
        <w:jc w:val="both"/>
        <w:rPr>
          <w:rFonts w:ascii="Calibri" w:eastAsia="Aptos" w:hAnsi="Calibri" w:cs="Calibri"/>
          <w:sz w:val="24"/>
          <w:szCs w:val="24"/>
        </w:rPr>
      </w:pPr>
      <w:r w:rsidRPr="00D84F35">
        <w:rPr>
          <w:rFonts w:ascii="Calibri" w:eastAsia="Aptos" w:hAnsi="Calibri" w:cs="Calibri"/>
          <w:sz w:val="24"/>
          <w:szCs w:val="24"/>
        </w:rPr>
        <w:t xml:space="preserve">Los mercados potenciales de mayor importancia, por razones de cercanía geográfica y conocimiento del producto, </w:t>
      </w:r>
      <w:r>
        <w:rPr>
          <w:rFonts w:ascii="Calibri" w:eastAsia="Aptos" w:hAnsi="Calibri" w:cs="Calibri"/>
          <w:sz w:val="24"/>
          <w:szCs w:val="24"/>
        </w:rPr>
        <w:t xml:space="preserve">deben ser </w:t>
      </w:r>
      <w:r w:rsidRPr="00D84F35">
        <w:rPr>
          <w:rFonts w:ascii="Calibri" w:eastAsia="Aptos" w:hAnsi="Calibri" w:cs="Calibri"/>
          <w:sz w:val="24"/>
          <w:szCs w:val="24"/>
        </w:rPr>
        <w:t>Perú, Chile, norte de Argentina y Ecuador.</w:t>
      </w:r>
    </w:p>
    <w:p w14:paraId="54FE92EC" w14:textId="77777777" w:rsidR="00D84F35" w:rsidRPr="00D84F35" w:rsidRDefault="00D84F35" w:rsidP="00D84F35">
      <w:pPr>
        <w:jc w:val="both"/>
        <w:rPr>
          <w:rFonts w:ascii="Calibri" w:eastAsia="Aptos" w:hAnsi="Calibri" w:cs="Calibri"/>
          <w:sz w:val="24"/>
          <w:szCs w:val="24"/>
        </w:rPr>
      </w:pPr>
      <w:r w:rsidRPr="00D84F35">
        <w:rPr>
          <w:rFonts w:ascii="Calibri" w:eastAsia="Aptos" w:hAnsi="Calibri" w:cs="Calibri"/>
          <w:sz w:val="24"/>
          <w:szCs w:val="24"/>
        </w:rPr>
        <w:t xml:space="preserve">La posibilidad de transformar los excedentes de carne de llama en una opción significativa para la canasta exportadora de Bolivia dependerá principalmente, para los envíos de carne fresca o refrigerada, de la estandarización de cortes y calidades del producto, de la certificación de sus condiciones sanitarias y de la negociación de protocolos de trazabilidad y aprobación de plantas </w:t>
      </w:r>
      <w:proofErr w:type="spellStart"/>
      <w:r w:rsidRPr="00D84F35">
        <w:rPr>
          <w:rFonts w:ascii="Calibri" w:eastAsia="Aptos" w:hAnsi="Calibri" w:cs="Calibri"/>
          <w:sz w:val="24"/>
          <w:szCs w:val="24"/>
        </w:rPr>
        <w:t>faenadoras</w:t>
      </w:r>
      <w:proofErr w:type="spellEnd"/>
      <w:r w:rsidRPr="00D84F35">
        <w:rPr>
          <w:rFonts w:ascii="Calibri" w:eastAsia="Aptos" w:hAnsi="Calibri" w:cs="Calibri"/>
          <w:sz w:val="24"/>
          <w:szCs w:val="24"/>
        </w:rPr>
        <w:t>.</w:t>
      </w:r>
    </w:p>
    <w:p w14:paraId="46BAE3D6" w14:textId="2D523CE6" w:rsidR="00F21063" w:rsidRPr="00CF79C5" w:rsidRDefault="00F21063" w:rsidP="00CF79C5">
      <w:pPr>
        <w:pStyle w:val="Heading2"/>
        <w:rPr>
          <w:b/>
          <w:bCs/>
        </w:rPr>
      </w:pPr>
      <w:bookmarkStart w:id="49" w:name="_Toc172485964"/>
      <w:r w:rsidRPr="00CF79C5">
        <w:rPr>
          <w:b/>
          <w:bCs/>
        </w:rPr>
        <w:t>5.3.</w:t>
      </w:r>
      <w:r w:rsidRPr="00CF79C5">
        <w:rPr>
          <w:b/>
          <w:bCs/>
        </w:rPr>
        <w:tab/>
        <w:t>CONCLUSIONES</w:t>
      </w:r>
      <w:bookmarkEnd w:id="49"/>
    </w:p>
    <w:p w14:paraId="2D2C4344" w14:textId="46F70198" w:rsidR="00803C0E" w:rsidRDefault="00803C0E" w:rsidP="004E79AD">
      <w:pPr>
        <w:jc w:val="both"/>
        <w:rPr>
          <w:sz w:val="24"/>
          <w:szCs w:val="24"/>
        </w:rPr>
      </w:pPr>
      <w:r>
        <w:rPr>
          <w:sz w:val="24"/>
          <w:szCs w:val="24"/>
        </w:rPr>
        <w:t xml:space="preserve">El análisis del desempeño de las exportaciones agropecuarias de Bolivia permite </w:t>
      </w:r>
      <w:r w:rsidR="006432D4">
        <w:rPr>
          <w:sz w:val="24"/>
          <w:szCs w:val="24"/>
        </w:rPr>
        <w:t>señalar algunas conclusiones:</w:t>
      </w:r>
    </w:p>
    <w:p w14:paraId="3EA5DD72" w14:textId="769E7B58" w:rsidR="006432D4" w:rsidRPr="00FE355F" w:rsidRDefault="00FE355F" w:rsidP="00FE355F">
      <w:pPr>
        <w:pStyle w:val="ListParagraph"/>
        <w:numPr>
          <w:ilvl w:val="0"/>
          <w:numId w:val="12"/>
        </w:numPr>
        <w:jc w:val="both"/>
        <w:rPr>
          <w:sz w:val="24"/>
          <w:szCs w:val="24"/>
        </w:rPr>
      </w:pPr>
      <w:r>
        <w:rPr>
          <w:sz w:val="24"/>
          <w:szCs w:val="24"/>
        </w:rPr>
        <w:t xml:space="preserve">La consolidación de Bolivia como exportador neto de alimentos </w:t>
      </w:r>
      <w:r w:rsidR="003C12BF">
        <w:rPr>
          <w:sz w:val="24"/>
          <w:szCs w:val="24"/>
        </w:rPr>
        <w:t xml:space="preserve">es </w:t>
      </w:r>
      <w:r w:rsidR="00F21063">
        <w:rPr>
          <w:sz w:val="24"/>
          <w:szCs w:val="24"/>
        </w:rPr>
        <w:t xml:space="preserve">un </w:t>
      </w:r>
      <w:r w:rsidR="00F21063" w:rsidRPr="00FE355F">
        <w:rPr>
          <w:sz w:val="24"/>
          <w:szCs w:val="24"/>
        </w:rPr>
        <w:t>fenómeno</w:t>
      </w:r>
      <w:r w:rsidR="006432D4" w:rsidRPr="00FE355F">
        <w:rPr>
          <w:sz w:val="24"/>
          <w:szCs w:val="24"/>
        </w:rPr>
        <w:t xml:space="preserve"> relativamente nuevo en su economía, casi duplicando el valor de sus exportaciones agropecuarias al mundo desde 2018 a la fecha.</w:t>
      </w:r>
    </w:p>
    <w:p w14:paraId="7AD4C3CE" w14:textId="04E7FD8B" w:rsidR="006432D4" w:rsidRDefault="006432D4" w:rsidP="00FE355F">
      <w:pPr>
        <w:pStyle w:val="ListParagraph"/>
        <w:numPr>
          <w:ilvl w:val="0"/>
          <w:numId w:val="12"/>
        </w:numPr>
        <w:jc w:val="both"/>
        <w:rPr>
          <w:sz w:val="24"/>
          <w:szCs w:val="24"/>
        </w:rPr>
      </w:pPr>
      <w:r>
        <w:rPr>
          <w:sz w:val="24"/>
          <w:szCs w:val="24"/>
        </w:rPr>
        <w:t>El aumento de las exportaciones agropecuarias se fundamenta en el crecimiento de la cadena productiva de soya y derivados, así como en la expansión de la ganadería bovina.</w:t>
      </w:r>
    </w:p>
    <w:p w14:paraId="1187FFE1" w14:textId="027074D1" w:rsidR="006432D4" w:rsidRDefault="006432D4" w:rsidP="00FE355F">
      <w:pPr>
        <w:pStyle w:val="ListParagraph"/>
        <w:numPr>
          <w:ilvl w:val="0"/>
          <w:numId w:val="12"/>
        </w:numPr>
        <w:jc w:val="both"/>
        <w:rPr>
          <w:sz w:val="24"/>
          <w:szCs w:val="24"/>
        </w:rPr>
      </w:pPr>
      <w:r>
        <w:rPr>
          <w:sz w:val="24"/>
          <w:szCs w:val="24"/>
        </w:rPr>
        <w:t>Estos productos se han agregado a algunas exportaciones más tradicionales de Bolivia, como es el caso de azúcar</w:t>
      </w:r>
      <w:r w:rsidR="003C12BF">
        <w:rPr>
          <w:sz w:val="24"/>
          <w:szCs w:val="24"/>
        </w:rPr>
        <w:t xml:space="preserve"> y</w:t>
      </w:r>
      <w:r>
        <w:rPr>
          <w:sz w:val="24"/>
          <w:szCs w:val="24"/>
        </w:rPr>
        <w:t xml:space="preserve"> aceites de girasol que igualmente han aumentado sus volúmenes y valores exportados.</w:t>
      </w:r>
    </w:p>
    <w:p w14:paraId="58632619" w14:textId="2266502C" w:rsidR="006432D4" w:rsidRDefault="006432D4" w:rsidP="00FE355F">
      <w:pPr>
        <w:pStyle w:val="ListParagraph"/>
        <w:numPr>
          <w:ilvl w:val="0"/>
          <w:numId w:val="12"/>
        </w:numPr>
        <w:jc w:val="both"/>
        <w:rPr>
          <w:sz w:val="24"/>
          <w:szCs w:val="24"/>
        </w:rPr>
      </w:pPr>
      <w:r>
        <w:rPr>
          <w:sz w:val="24"/>
          <w:szCs w:val="24"/>
        </w:rPr>
        <w:t xml:space="preserve">Otro de los productos que se incorporó a la canasta exportadora boliviana es la Quinua, producto reconocido internacionalmente por su alto valor nutricional y beneficios para la salud. </w:t>
      </w:r>
      <w:r w:rsidR="00BD211A">
        <w:rPr>
          <w:sz w:val="24"/>
          <w:szCs w:val="24"/>
        </w:rPr>
        <w:t xml:space="preserve">Se constata una disminución de los </w:t>
      </w:r>
      <w:r>
        <w:rPr>
          <w:sz w:val="24"/>
          <w:szCs w:val="24"/>
        </w:rPr>
        <w:t>volúmenes exportados</w:t>
      </w:r>
      <w:r w:rsidR="00BD211A">
        <w:rPr>
          <w:sz w:val="24"/>
          <w:szCs w:val="24"/>
        </w:rPr>
        <w:t xml:space="preserve"> y también del </w:t>
      </w:r>
      <w:r>
        <w:rPr>
          <w:sz w:val="24"/>
          <w:szCs w:val="24"/>
        </w:rPr>
        <w:t>valor de las exportaciones debido a la expansión de la presencia de algunos competidores directos como Perú y Ecuador.</w:t>
      </w:r>
    </w:p>
    <w:p w14:paraId="6FA72570" w14:textId="2B580A99" w:rsidR="006432D4" w:rsidRDefault="006432D4" w:rsidP="00FE355F">
      <w:pPr>
        <w:pStyle w:val="ListParagraph"/>
        <w:numPr>
          <w:ilvl w:val="0"/>
          <w:numId w:val="12"/>
        </w:numPr>
        <w:jc w:val="both"/>
        <w:rPr>
          <w:sz w:val="24"/>
          <w:szCs w:val="24"/>
        </w:rPr>
      </w:pPr>
      <w:r>
        <w:rPr>
          <w:sz w:val="24"/>
          <w:szCs w:val="24"/>
        </w:rPr>
        <w:t>Con la excepción de la carne de bovino y derivados, el mercado principal de las exportaciones de Bolivia son los países de la región, especialmente Colombia, Perú, Ecuador y Chile</w:t>
      </w:r>
      <w:r w:rsidR="008F4D18">
        <w:rPr>
          <w:sz w:val="24"/>
          <w:szCs w:val="24"/>
        </w:rPr>
        <w:t>, lo que constituye una singularidad con relación a los demás países de la CAN.</w:t>
      </w:r>
    </w:p>
    <w:p w14:paraId="1B0C2C32" w14:textId="20BBB1A8" w:rsidR="008F4D18" w:rsidRDefault="008F4D18" w:rsidP="00FE355F">
      <w:pPr>
        <w:pStyle w:val="ListParagraph"/>
        <w:numPr>
          <w:ilvl w:val="0"/>
          <w:numId w:val="12"/>
        </w:numPr>
        <w:jc w:val="both"/>
        <w:rPr>
          <w:sz w:val="24"/>
          <w:szCs w:val="24"/>
        </w:rPr>
      </w:pPr>
      <w:r>
        <w:rPr>
          <w:sz w:val="24"/>
          <w:szCs w:val="24"/>
        </w:rPr>
        <w:t>La existencia de una red de acuerdos preferenciales entre los países de la región le otorga alta estabilidad de acceso a estos mercados de destino, que en general están menos expuestos a restricciones de carácter logístico y regulatorias.</w:t>
      </w:r>
    </w:p>
    <w:p w14:paraId="6B2AC607" w14:textId="1DC1778C" w:rsidR="008F4D18" w:rsidRDefault="008F4D18" w:rsidP="00FE355F">
      <w:pPr>
        <w:pStyle w:val="ListParagraph"/>
        <w:numPr>
          <w:ilvl w:val="0"/>
          <w:numId w:val="12"/>
        </w:numPr>
        <w:jc w:val="both"/>
        <w:rPr>
          <w:sz w:val="24"/>
          <w:szCs w:val="24"/>
        </w:rPr>
      </w:pPr>
      <w:r>
        <w:rPr>
          <w:sz w:val="24"/>
          <w:szCs w:val="24"/>
        </w:rPr>
        <w:t>La expansión de las exportaciones de carne bovina y subproductos hacia los mercados asiáticos, especialmente China, es una interesante demostración de que la apertura hacia esos mercados distantes es una posibilidad potencial interesante para ampliar la oferta exportadora del país.</w:t>
      </w:r>
    </w:p>
    <w:p w14:paraId="0BBE377D" w14:textId="267AEF27" w:rsidR="00BD211A" w:rsidRDefault="00BD211A" w:rsidP="00FE355F">
      <w:pPr>
        <w:pStyle w:val="ListParagraph"/>
        <w:numPr>
          <w:ilvl w:val="0"/>
          <w:numId w:val="12"/>
        </w:numPr>
        <w:jc w:val="both"/>
        <w:rPr>
          <w:sz w:val="24"/>
          <w:szCs w:val="24"/>
        </w:rPr>
      </w:pPr>
      <w:r>
        <w:rPr>
          <w:sz w:val="24"/>
          <w:szCs w:val="24"/>
        </w:rPr>
        <w:t>Atendiendo al hecho de que algunos países vecinos de Bolivia, como Perú y Chile, son importantes importadores de carne bovina, explorar las posibilidades de acceso a esos mercados pueden ser valiosos en el marco de una estrategia de aumento y diversificación de productos y mercados de destino para las exportaciones bolivianas.</w:t>
      </w:r>
    </w:p>
    <w:p w14:paraId="00D80E4D" w14:textId="3935B5EB" w:rsidR="003C12BF" w:rsidRDefault="003C12BF" w:rsidP="00FE355F">
      <w:pPr>
        <w:pStyle w:val="ListParagraph"/>
        <w:numPr>
          <w:ilvl w:val="0"/>
          <w:numId w:val="12"/>
        </w:numPr>
        <w:jc w:val="both"/>
        <w:rPr>
          <w:sz w:val="24"/>
          <w:szCs w:val="24"/>
        </w:rPr>
      </w:pPr>
      <w:r>
        <w:rPr>
          <w:sz w:val="24"/>
          <w:szCs w:val="24"/>
        </w:rPr>
        <w:t xml:space="preserve">Se aprecia un interesante potencial para un grupo de productos, entre los que se encuentran maní, chía </w:t>
      </w:r>
      <w:r w:rsidR="009B17F8">
        <w:rPr>
          <w:sz w:val="24"/>
          <w:szCs w:val="24"/>
        </w:rPr>
        <w:t>y semillas</w:t>
      </w:r>
      <w:r>
        <w:rPr>
          <w:sz w:val="24"/>
          <w:szCs w:val="24"/>
        </w:rPr>
        <w:t xml:space="preserve"> de sésamo, que tienen una demanda creciente en los mercados internacionales, con pocas o nulas restricciones arancelarias, de manera que se abren interesantes posibilidades para expandir la producción y exportación de estos productos por parte de Bolivia.</w:t>
      </w:r>
    </w:p>
    <w:p w14:paraId="41BF8371" w14:textId="77777777" w:rsidR="006432D4" w:rsidRPr="006432D4" w:rsidRDefault="006432D4" w:rsidP="008F4D18">
      <w:pPr>
        <w:pStyle w:val="ListParagraph"/>
        <w:jc w:val="both"/>
        <w:rPr>
          <w:sz w:val="24"/>
          <w:szCs w:val="24"/>
        </w:rPr>
      </w:pPr>
    </w:p>
    <w:p w14:paraId="6D7D5501" w14:textId="274A158E" w:rsidR="006432D4" w:rsidRPr="009F61A6" w:rsidRDefault="009B17F8" w:rsidP="009F61A6">
      <w:pPr>
        <w:pStyle w:val="Heading1"/>
        <w:rPr>
          <w:b/>
          <w:bCs/>
        </w:rPr>
      </w:pPr>
      <w:bookmarkStart w:id="50" w:name="_Toc172485965"/>
      <w:r w:rsidRPr="009F61A6">
        <w:rPr>
          <w:b/>
          <w:bCs/>
        </w:rPr>
        <w:t>6.</w:t>
      </w:r>
      <w:r w:rsidRPr="009F61A6">
        <w:rPr>
          <w:b/>
          <w:bCs/>
        </w:rPr>
        <w:tab/>
        <w:t>SUGERENCIAS PARA UNA AGENDA REGIONAL.</w:t>
      </w:r>
      <w:bookmarkEnd w:id="50"/>
    </w:p>
    <w:p w14:paraId="3AD2DB44" w14:textId="097710A3" w:rsidR="009B17F8" w:rsidRDefault="00D42352" w:rsidP="00D42352">
      <w:pPr>
        <w:ind w:left="705"/>
        <w:jc w:val="both"/>
        <w:rPr>
          <w:sz w:val="24"/>
          <w:szCs w:val="24"/>
        </w:rPr>
      </w:pPr>
      <w:r>
        <w:rPr>
          <w:sz w:val="24"/>
          <w:szCs w:val="24"/>
        </w:rPr>
        <w:t>Como se ha destacado, los países de la CAN, que comparten la condición de ser exportadores netos de alimentos, poseen estructuras productivas e inserción en los mercados internacionales que les son propias y específicas.</w:t>
      </w:r>
    </w:p>
    <w:p w14:paraId="4028428B" w14:textId="782FE3B3" w:rsidR="00D42352" w:rsidRDefault="00D42352" w:rsidP="00D42352">
      <w:pPr>
        <w:ind w:left="705"/>
        <w:jc w:val="both"/>
        <w:rPr>
          <w:sz w:val="24"/>
          <w:szCs w:val="24"/>
        </w:rPr>
      </w:pPr>
      <w:r>
        <w:rPr>
          <w:sz w:val="24"/>
          <w:szCs w:val="24"/>
        </w:rPr>
        <w:t>Estas condiciones particulares de cada uno de sus miembros se expresan en estrategias de fomento productivo y políticas comerciales también específicas, orientadas a promover el desarrollo de su sector agroalimentario y a facilitar la expansión de su comercio agroexportador.</w:t>
      </w:r>
    </w:p>
    <w:p w14:paraId="72397E36" w14:textId="12CE006F" w:rsidR="00370CE8" w:rsidRDefault="00D42352" w:rsidP="00D42352">
      <w:pPr>
        <w:ind w:left="705"/>
        <w:jc w:val="both"/>
        <w:rPr>
          <w:sz w:val="24"/>
          <w:szCs w:val="24"/>
        </w:rPr>
      </w:pPr>
      <w:r>
        <w:rPr>
          <w:sz w:val="24"/>
          <w:szCs w:val="24"/>
        </w:rPr>
        <w:t xml:space="preserve">Sin perjuicio de lo anterior, los países miembros comparten </w:t>
      </w:r>
      <w:r w:rsidR="005D5B87">
        <w:rPr>
          <w:sz w:val="24"/>
          <w:szCs w:val="24"/>
        </w:rPr>
        <w:t xml:space="preserve">también </w:t>
      </w:r>
      <w:r>
        <w:rPr>
          <w:sz w:val="24"/>
          <w:szCs w:val="24"/>
        </w:rPr>
        <w:t>algunos desafíos comunes en lo que dice relación con su participación en el mercado internacional de alimentos, vinculados justamente a las características que norman este comercio, frecuentemente condicionado por regulaciones y exigencias en los mercados de destino</w:t>
      </w:r>
      <w:r w:rsidR="00370CE8">
        <w:rPr>
          <w:sz w:val="24"/>
          <w:szCs w:val="24"/>
        </w:rPr>
        <w:t>.</w:t>
      </w:r>
      <w:r>
        <w:rPr>
          <w:sz w:val="24"/>
          <w:szCs w:val="24"/>
        </w:rPr>
        <w:t xml:space="preserve"> </w:t>
      </w:r>
    </w:p>
    <w:p w14:paraId="1B3E0DAA" w14:textId="0DE29866" w:rsidR="00D42352" w:rsidRDefault="00370CE8" w:rsidP="00D42352">
      <w:pPr>
        <w:ind w:left="705"/>
        <w:jc w:val="both"/>
        <w:rPr>
          <w:sz w:val="24"/>
          <w:szCs w:val="24"/>
        </w:rPr>
      </w:pPr>
      <w:r>
        <w:rPr>
          <w:sz w:val="24"/>
          <w:szCs w:val="24"/>
        </w:rPr>
        <w:t xml:space="preserve">Las regulaciones </w:t>
      </w:r>
      <w:r w:rsidR="00D42352">
        <w:rPr>
          <w:sz w:val="24"/>
          <w:szCs w:val="24"/>
        </w:rPr>
        <w:t>suelen ser dinámicas y se van ajustando en el tiempo, tanto por nuevas demandas y preferencias de los consumidores, como por la</w:t>
      </w:r>
      <w:r w:rsidR="00343D8D">
        <w:rPr>
          <w:sz w:val="24"/>
          <w:szCs w:val="24"/>
        </w:rPr>
        <w:t xml:space="preserve">s </w:t>
      </w:r>
      <w:r w:rsidR="00581FBB">
        <w:rPr>
          <w:sz w:val="24"/>
          <w:szCs w:val="24"/>
        </w:rPr>
        <w:t>crecientes preocupaciones</w:t>
      </w:r>
      <w:r w:rsidR="00343D8D">
        <w:rPr>
          <w:sz w:val="24"/>
          <w:szCs w:val="24"/>
        </w:rPr>
        <w:t xml:space="preserve"> en los principales mercados de destino respecto del impacto de los procesos productivos sobre el cambio climático y en general sobre el medio ambiente. </w:t>
      </w:r>
      <w:r>
        <w:rPr>
          <w:rStyle w:val="FootnoteReference"/>
          <w:sz w:val="24"/>
          <w:szCs w:val="24"/>
        </w:rPr>
        <w:footnoteReference w:id="55"/>
      </w:r>
    </w:p>
    <w:p w14:paraId="2AF916FC" w14:textId="0DF770BE" w:rsidR="009069FE" w:rsidRDefault="009069FE" w:rsidP="00D42352">
      <w:pPr>
        <w:ind w:left="705"/>
        <w:jc w:val="both"/>
        <w:rPr>
          <w:sz w:val="24"/>
          <w:szCs w:val="24"/>
        </w:rPr>
      </w:pPr>
      <w:r>
        <w:rPr>
          <w:sz w:val="24"/>
          <w:szCs w:val="24"/>
        </w:rPr>
        <w:t>Un buen ejemplo de lo anterior es la aprobación por parte de la UE de regulaciones que prohíben las importaciones de productos que son originados en áreas de cultivo obtenidas por deforestación, mencionando específicamente al café, soya y cacao, que deberán certificar un origen en tierras que no han sufrido deforestación desde el 31 de diciembre del año 2020.</w:t>
      </w:r>
    </w:p>
    <w:p w14:paraId="4BF57C44" w14:textId="3436C599" w:rsidR="009069FE" w:rsidRDefault="009069FE" w:rsidP="00D42352">
      <w:pPr>
        <w:ind w:left="705"/>
        <w:jc w:val="both"/>
        <w:rPr>
          <w:sz w:val="24"/>
          <w:szCs w:val="24"/>
        </w:rPr>
      </w:pPr>
      <w:r>
        <w:rPr>
          <w:sz w:val="24"/>
          <w:szCs w:val="24"/>
        </w:rPr>
        <w:t xml:space="preserve">También </w:t>
      </w:r>
      <w:r w:rsidR="008553B6">
        <w:rPr>
          <w:sz w:val="24"/>
          <w:szCs w:val="24"/>
        </w:rPr>
        <w:t>en relación con el</w:t>
      </w:r>
      <w:r>
        <w:rPr>
          <w:sz w:val="24"/>
          <w:szCs w:val="24"/>
        </w:rPr>
        <w:t xml:space="preserve"> cacao, la UE aprobó exigentes regulaciones respecto a los residuos de cadmio para cacao en polvo y chocolates, vigentes a partir del año 2019, las que igualmente deben ser certificados para habilitar su acceso a los mercados europeos desde el año 2019.</w:t>
      </w:r>
    </w:p>
    <w:p w14:paraId="6A73FAF4" w14:textId="14CF7D7D" w:rsidR="00A2095B" w:rsidRDefault="00A2095B" w:rsidP="00D42352">
      <w:pPr>
        <w:ind w:left="705"/>
        <w:jc w:val="both"/>
        <w:rPr>
          <w:sz w:val="24"/>
          <w:szCs w:val="24"/>
        </w:rPr>
      </w:pPr>
      <w:r>
        <w:rPr>
          <w:sz w:val="24"/>
          <w:szCs w:val="24"/>
        </w:rPr>
        <w:t>Los países de la CAN comparten igualmente una inserción en los mercados internacionales que para sus principales productos de exportación se vincula preferentemente con los países más desarrollados del hemisferio norte, especialmente la Unión Europea, Estados Unidos y en menor proporción Canadá.</w:t>
      </w:r>
      <w:r>
        <w:rPr>
          <w:rStyle w:val="FootnoteReference"/>
          <w:sz w:val="24"/>
          <w:szCs w:val="24"/>
        </w:rPr>
        <w:footnoteReference w:id="56"/>
      </w:r>
    </w:p>
    <w:p w14:paraId="1206A155" w14:textId="0103EB5E" w:rsidR="00BA0755" w:rsidRDefault="00BA0755" w:rsidP="00D42352">
      <w:pPr>
        <w:ind w:left="705"/>
        <w:jc w:val="both"/>
        <w:rPr>
          <w:sz w:val="24"/>
          <w:szCs w:val="24"/>
        </w:rPr>
      </w:pPr>
      <w:r>
        <w:rPr>
          <w:sz w:val="24"/>
          <w:szCs w:val="24"/>
        </w:rPr>
        <w:t xml:space="preserve">De igual manera, los países miembros comparten un especial interés en aumentar sus exportaciones hacia las principales economías de </w:t>
      </w:r>
      <w:r w:rsidR="00581FBB">
        <w:rPr>
          <w:sz w:val="24"/>
          <w:szCs w:val="24"/>
        </w:rPr>
        <w:t>la región</w:t>
      </w:r>
      <w:r>
        <w:rPr>
          <w:sz w:val="24"/>
          <w:szCs w:val="24"/>
        </w:rPr>
        <w:t xml:space="preserve"> asiática, China, Japón, Corea, así como también hacia algunos países de ASEAN</w:t>
      </w:r>
      <w:r w:rsidR="00581FBB">
        <w:rPr>
          <w:sz w:val="24"/>
          <w:szCs w:val="24"/>
        </w:rPr>
        <w:t>, países que igualmente poseen sus propias definiciones regulatorias, así como de organización y operación institucional para la administración del comercio agropecuario.</w:t>
      </w:r>
    </w:p>
    <w:p w14:paraId="733FB42F" w14:textId="02CBD086" w:rsidR="00581FBB" w:rsidRDefault="00581FBB" w:rsidP="00D42352">
      <w:pPr>
        <w:ind w:left="705"/>
        <w:jc w:val="both"/>
        <w:rPr>
          <w:sz w:val="24"/>
          <w:szCs w:val="24"/>
        </w:rPr>
      </w:pPr>
      <w:r>
        <w:rPr>
          <w:sz w:val="24"/>
          <w:szCs w:val="24"/>
        </w:rPr>
        <w:t>Atendiendo a estas consideraciones, se plantea explorar las posibilidades de acordar una agenda común a ser desarrollada en los próximos años, bajo las modalidades que los países de la CAN consideren más apropiadas y eficaces dada su organización institucional.</w:t>
      </w:r>
    </w:p>
    <w:p w14:paraId="69807D79" w14:textId="33A5C66D" w:rsidR="00581FBB" w:rsidRDefault="00992E09" w:rsidP="00A02439">
      <w:pPr>
        <w:pStyle w:val="Heading2"/>
        <w:rPr>
          <w:b/>
          <w:bCs/>
        </w:rPr>
      </w:pPr>
      <w:bookmarkStart w:id="51" w:name="_Toc172485966"/>
      <w:r w:rsidRPr="00A02439">
        <w:rPr>
          <w:b/>
          <w:bCs/>
        </w:rPr>
        <w:t>6.1.</w:t>
      </w:r>
      <w:r w:rsidRPr="00A02439">
        <w:rPr>
          <w:b/>
          <w:bCs/>
        </w:rPr>
        <w:tab/>
        <w:t>FORTALECIMIENTO DE CAPACIDADES INSTITUCIONALES.</w:t>
      </w:r>
      <w:bookmarkEnd w:id="51"/>
    </w:p>
    <w:p w14:paraId="734A6BE4" w14:textId="551AA0BA" w:rsidR="00992E09" w:rsidRDefault="00D64078" w:rsidP="00D42352">
      <w:pPr>
        <w:ind w:left="705"/>
        <w:jc w:val="both"/>
        <w:rPr>
          <w:sz w:val="24"/>
          <w:szCs w:val="24"/>
        </w:rPr>
      </w:pPr>
      <w:r>
        <w:rPr>
          <w:sz w:val="24"/>
          <w:szCs w:val="24"/>
        </w:rPr>
        <w:t>Si bien, como muestra el análisis desarrollado en este trabajo, no existen en general barreras arancelarias de importancia para el acceso de los principales productos exportables de los países de la CAN a sus mayores mercados de destino</w:t>
      </w:r>
      <w:r w:rsidR="005D5B87">
        <w:rPr>
          <w:sz w:val="24"/>
          <w:szCs w:val="24"/>
        </w:rPr>
        <w:t>.</w:t>
      </w:r>
      <w:r>
        <w:rPr>
          <w:sz w:val="24"/>
          <w:szCs w:val="24"/>
        </w:rPr>
        <w:t xml:space="preserve"> Sin embargo, existen </w:t>
      </w:r>
      <w:r w:rsidR="005D5B87">
        <w:rPr>
          <w:sz w:val="24"/>
          <w:szCs w:val="24"/>
        </w:rPr>
        <w:t xml:space="preserve">otros </w:t>
      </w:r>
      <w:r>
        <w:rPr>
          <w:sz w:val="24"/>
          <w:szCs w:val="24"/>
        </w:rPr>
        <w:t>obstáculos al comercio agrícola</w:t>
      </w:r>
      <w:r w:rsidR="005D5B87">
        <w:rPr>
          <w:sz w:val="24"/>
          <w:szCs w:val="24"/>
        </w:rPr>
        <w:t>, actuales y potenciales, que</w:t>
      </w:r>
      <w:r>
        <w:rPr>
          <w:sz w:val="24"/>
          <w:szCs w:val="24"/>
        </w:rPr>
        <w:t xml:space="preserve"> obligan a respuestas institucionales eficientes y confiables por parte de los países exportadores.</w:t>
      </w:r>
    </w:p>
    <w:p w14:paraId="46851A52" w14:textId="6CDC4057" w:rsidR="00D64078" w:rsidRDefault="00D64078" w:rsidP="00D42352">
      <w:pPr>
        <w:ind w:left="705"/>
        <w:jc w:val="both"/>
        <w:rPr>
          <w:sz w:val="24"/>
          <w:szCs w:val="24"/>
        </w:rPr>
      </w:pPr>
      <w:r>
        <w:rPr>
          <w:sz w:val="24"/>
          <w:szCs w:val="24"/>
        </w:rPr>
        <w:t xml:space="preserve">Las </w:t>
      </w:r>
      <w:r w:rsidR="005D5B87">
        <w:rPr>
          <w:sz w:val="24"/>
          <w:szCs w:val="24"/>
        </w:rPr>
        <w:t xml:space="preserve">principales </w:t>
      </w:r>
      <w:r>
        <w:rPr>
          <w:sz w:val="24"/>
          <w:szCs w:val="24"/>
        </w:rPr>
        <w:t>áreas de interés para evaluar necesidades de fortalecimiento institucional deberían ser:</w:t>
      </w:r>
    </w:p>
    <w:p w14:paraId="3F274F2F" w14:textId="089C7A34" w:rsidR="00D64078" w:rsidRDefault="00D64078" w:rsidP="00D64078">
      <w:pPr>
        <w:pStyle w:val="ListParagraph"/>
        <w:numPr>
          <w:ilvl w:val="0"/>
          <w:numId w:val="13"/>
        </w:numPr>
        <w:jc w:val="both"/>
        <w:rPr>
          <w:sz w:val="24"/>
          <w:szCs w:val="24"/>
        </w:rPr>
      </w:pPr>
      <w:r>
        <w:rPr>
          <w:sz w:val="24"/>
          <w:szCs w:val="24"/>
        </w:rPr>
        <w:t>Sanidad animal y vegetal.</w:t>
      </w:r>
    </w:p>
    <w:p w14:paraId="4A3FE28E" w14:textId="5BA9DE80" w:rsidR="00D64078" w:rsidRDefault="00D64078" w:rsidP="00D64078">
      <w:pPr>
        <w:pStyle w:val="ListParagraph"/>
        <w:numPr>
          <w:ilvl w:val="0"/>
          <w:numId w:val="13"/>
        </w:numPr>
        <w:jc w:val="both"/>
        <w:rPr>
          <w:sz w:val="24"/>
          <w:szCs w:val="24"/>
        </w:rPr>
      </w:pPr>
      <w:r>
        <w:rPr>
          <w:sz w:val="24"/>
          <w:szCs w:val="24"/>
        </w:rPr>
        <w:t>Inocuidad de los productos agropecuarios y derivados.</w:t>
      </w:r>
    </w:p>
    <w:p w14:paraId="3E3CE2B8" w14:textId="7B181940" w:rsidR="00D64078" w:rsidRDefault="00D64078" w:rsidP="00D64078">
      <w:pPr>
        <w:pStyle w:val="ListParagraph"/>
        <w:numPr>
          <w:ilvl w:val="0"/>
          <w:numId w:val="13"/>
        </w:numPr>
        <w:jc w:val="both"/>
        <w:rPr>
          <w:sz w:val="24"/>
          <w:szCs w:val="24"/>
        </w:rPr>
      </w:pPr>
      <w:r>
        <w:rPr>
          <w:sz w:val="24"/>
          <w:szCs w:val="24"/>
        </w:rPr>
        <w:t>Trazabilidad</w:t>
      </w:r>
    </w:p>
    <w:p w14:paraId="3D2B6138" w14:textId="2F441981" w:rsidR="00F21063" w:rsidRDefault="00F21063" w:rsidP="00D64078">
      <w:pPr>
        <w:pStyle w:val="ListParagraph"/>
        <w:numPr>
          <w:ilvl w:val="0"/>
          <w:numId w:val="13"/>
        </w:numPr>
        <w:jc w:val="both"/>
        <w:rPr>
          <w:sz w:val="24"/>
          <w:szCs w:val="24"/>
        </w:rPr>
      </w:pPr>
      <w:r>
        <w:rPr>
          <w:sz w:val="24"/>
          <w:szCs w:val="24"/>
        </w:rPr>
        <w:t>Sustentabilidad medio ambiental</w:t>
      </w:r>
    </w:p>
    <w:p w14:paraId="4AB94988" w14:textId="64B0178B" w:rsidR="00D64078" w:rsidRDefault="00D64078" w:rsidP="00D64078">
      <w:pPr>
        <w:ind w:left="705"/>
        <w:jc w:val="both"/>
        <w:rPr>
          <w:sz w:val="24"/>
          <w:szCs w:val="24"/>
        </w:rPr>
      </w:pPr>
      <w:r>
        <w:rPr>
          <w:sz w:val="24"/>
          <w:szCs w:val="24"/>
        </w:rPr>
        <w:t>Si bien, en estas áreas, especialmente en lo referido a sanidad vegetal y animal se aprecian grandes avances en todos los países de la CAN, el incremento en los flujos de personas y el comercio de bienes, han incrementado el riesgo y la presión biológica frente a plagas endógenas y exóticas, que frecuentemente amenazan a los cultivos y plantaciones agrícolas</w:t>
      </w:r>
      <w:r w:rsidR="0047592B">
        <w:rPr>
          <w:sz w:val="24"/>
          <w:szCs w:val="24"/>
        </w:rPr>
        <w:t xml:space="preserve">, de manera que el fortalecimiento de las instituciones responsables de esta área, tanto desde el punto de vista de la capacitación profesional como de la modernización de su instrumental tecnológico para el control y erradicación de plagas es un desafío permanente. </w:t>
      </w:r>
      <w:r w:rsidR="0047592B">
        <w:rPr>
          <w:rStyle w:val="FootnoteReference"/>
          <w:sz w:val="24"/>
          <w:szCs w:val="24"/>
        </w:rPr>
        <w:footnoteReference w:id="57"/>
      </w:r>
    </w:p>
    <w:p w14:paraId="585E9348" w14:textId="4A913B8D" w:rsidR="00D64078" w:rsidRDefault="0047592B" w:rsidP="00D64078">
      <w:pPr>
        <w:ind w:left="705"/>
        <w:jc w:val="both"/>
        <w:rPr>
          <w:sz w:val="24"/>
          <w:szCs w:val="24"/>
        </w:rPr>
      </w:pPr>
      <w:r>
        <w:rPr>
          <w:sz w:val="24"/>
          <w:szCs w:val="24"/>
        </w:rPr>
        <w:t xml:space="preserve">Los desafíos en las áreas de sanidad, inocuidad y trazabilidad son comunes y para algunos de ellos la condición de éxito es justamente un abordaje supranacional, para plagas como por ejemplo mosca de la fruta, o las que afectan al café o el banano, que </w:t>
      </w:r>
      <w:r w:rsidR="005D5B87">
        <w:rPr>
          <w:sz w:val="24"/>
          <w:szCs w:val="24"/>
        </w:rPr>
        <w:t xml:space="preserve">deberían apuntar a la obtención </w:t>
      </w:r>
      <w:r w:rsidR="008553B6">
        <w:rPr>
          <w:sz w:val="24"/>
          <w:szCs w:val="24"/>
        </w:rPr>
        <w:t>de bienes</w:t>
      </w:r>
      <w:r>
        <w:rPr>
          <w:sz w:val="24"/>
          <w:szCs w:val="24"/>
        </w:rPr>
        <w:t xml:space="preserve"> públicos regionales.</w:t>
      </w:r>
    </w:p>
    <w:p w14:paraId="4C706BC6" w14:textId="6BABB003" w:rsidR="008553B6" w:rsidRDefault="008553B6" w:rsidP="00D64078">
      <w:pPr>
        <w:ind w:left="705"/>
        <w:jc w:val="both"/>
        <w:rPr>
          <w:sz w:val="24"/>
          <w:szCs w:val="24"/>
        </w:rPr>
      </w:pPr>
      <w:r>
        <w:rPr>
          <w:sz w:val="24"/>
          <w:szCs w:val="24"/>
        </w:rPr>
        <w:t>Puede destacarse entre los esfuerzos regionales de coordinación que han sido exitosos, el combate y gradual eliminación de la fiebre aftosa que habilita la exportación de carnes de bovino a los mercados internacionales, o el combate a la mosca de la fruta que se efectúa mediante acciones coordinadas entre países fronterizos, como Chile y Perú y también entre Perú y Ecuador.</w:t>
      </w:r>
    </w:p>
    <w:p w14:paraId="08348CB9" w14:textId="188E9D64" w:rsidR="008553B6" w:rsidRDefault="008553B6" w:rsidP="00D64078">
      <w:pPr>
        <w:ind w:left="705"/>
        <w:jc w:val="both"/>
        <w:rPr>
          <w:sz w:val="24"/>
          <w:szCs w:val="24"/>
        </w:rPr>
      </w:pPr>
      <w:r>
        <w:rPr>
          <w:sz w:val="24"/>
          <w:szCs w:val="24"/>
        </w:rPr>
        <w:t xml:space="preserve">En otras regiones, por ejemplo, en Centroamérica se avanza en esfuerzos de convergencia regulatoria para el sector lácteo, de manera de estandarizar entre los países miembros los </w:t>
      </w:r>
      <w:r w:rsidR="007443B3">
        <w:rPr>
          <w:sz w:val="24"/>
          <w:szCs w:val="24"/>
        </w:rPr>
        <w:t xml:space="preserve">parámetros </w:t>
      </w:r>
      <w:r>
        <w:rPr>
          <w:sz w:val="24"/>
          <w:szCs w:val="24"/>
        </w:rPr>
        <w:t xml:space="preserve"> de sanidad e inocuidad permitidos para promover un mayor intercambio comercial más ágil y seguro.</w:t>
      </w:r>
    </w:p>
    <w:p w14:paraId="7F3D87F8" w14:textId="6721F973" w:rsidR="008553B6" w:rsidRDefault="008553B6" w:rsidP="00D64078">
      <w:pPr>
        <w:ind w:left="705"/>
        <w:jc w:val="both"/>
        <w:rPr>
          <w:sz w:val="24"/>
          <w:szCs w:val="24"/>
        </w:rPr>
      </w:pPr>
      <w:r>
        <w:rPr>
          <w:sz w:val="24"/>
          <w:szCs w:val="24"/>
        </w:rPr>
        <w:t xml:space="preserve">En definitiva, la identificación de áreas de trabajo prioritarias para promover convergencia de regulaciones en sanidad, inocuidad y trazabilidad, así como en </w:t>
      </w:r>
      <w:r w:rsidR="00830023">
        <w:rPr>
          <w:sz w:val="24"/>
          <w:szCs w:val="24"/>
        </w:rPr>
        <w:t xml:space="preserve">la adopción de mecanismos comunes de certificación de esas regulaciones puede ser un área concreta de trabajo común, con potencial impacto para el comercio </w:t>
      </w:r>
      <w:proofErr w:type="spellStart"/>
      <w:r w:rsidR="00830023">
        <w:rPr>
          <w:sz w:val="24"/>
          <w:szCs w:val="24"/>
        </w:rPr>
        <w:t>intra</w:t>
      </w:r>
      <w:proofErr w:type="spellEnd"/>
      <w:r w:rsidR="00830023">
        <w:rPr>
          <w:sz w:val="24"/>
          <w:szCs w:val="24"/>
        </w:rPr>
        <w:t xml:space="preserve"> </w:t>
      </w:r>
      <w:r w:rsidR="00DA7617">
        <w:rPr>
          <w:sz w:val="24"/>
          <w:szCs w:val="24"/>
        </w:rPr>
        <w:t xml:space="preserve">y </w:t>
      </w:r>
      <w:proofErr w:type="spellStart"/>
      <w:r w:rsidR="00DA7617">
        <w:rPr>
          <w:sz w:val="24"/>
          <w:szCs w:val="24"/>
        </w:rPr>
        <w:t>extrarregional</w:t>
      </w:r>
      <w:proofErr w:type="spellEnd"/>
      <w:r w:rsidR="00830023">
        <w:rPr>
          <w:sz w:val="24"/>
          <w:szCs w:val="24"/>
        </w:rPr>
        <w:t>.</w:t>
      </w:r>
    </w:p>
    <w:p w14:paraId="3F70E1C5" w14:textId="1200EFEE" w:rsidR="0077033F" w:rsidRPr="00A02439" w:rsidRDefault="0077033F" w:rsidP="00A02439">
      <w:pPr>
        <w:pStyle w:val="Heading2"/>
        <w:rPr>
          <w:b/>
          <w:bCs/>
        </w:rPr>
      </w:pPr>
      <w:bookmarkStart w:id="52" w:name="_Toc172485967"/>
      <w:r w:rsidRPr="00A02439">
        <w:rPr>
          <w:b/>
          <w:bCs/>
        </w:rPr>
        <w:t>6.2.</w:t>
      </w:r>
      <w:r w:rsidRPr="00A02439">
        <w:rPr>
          <w:b/>
          <w:bCs/>
        </w:rPr>
        <w:tab/>
        <w:t>SEGUIMIENTO Y ANÁLISIS DE MARCOS REGULATORIOS.</w:t>
      </w:r>
      <w:bookmarkEnd w:id="52"/>
    </w:p>
    <w:p w14:paraId="4FCA6152" w14:textId="275BC21C" w:rsidR="0077033F" w:rsidRDefault="0077033F" w:rsidP="00D64078">
      <w:pPr>
        <w:ind w:left="705"/>
        <w:jc w:val="both"/>
        <w:rPr>
          <w:sz w:val="24"/>
          <w:szCs w:val="24"/>
        </w:rPr>
      </w:pPr>
      <w:r w:rsidRPr="0077033F">
        <w:rPr>
          <w:sz w:val="24"/>
          <w:szCs w:val="24"/>
        </w:rPr>
        <w:t xml:space="preserve">El desplazamiento de las antiguas </w:t>
      </w:r>
      <w:r>
        <w:rPr>
          <w:sz w:val="24"/>
          <w:szCs w:val="24"/>
        </w:rPr>
        <w:t>barreras arancelarias, así como de otras políticas e instrumentos que distorsionan el comercio internacional de alimentos, se ha trasladado hacia la definición de nuevos marcos regulatorios, que son crecientemente exigentes en áreas tales como inocuidad de los alimentos, control de residuos, impacto ambiental de los procesos productivos, cálculo de las huellas de carbono e hídrica, habilitación de plantas procesadoras de productos vegetales y animales.</w:t>
      </w:r>
    </w:p>
    <w:p w14:paraId="573E4172" w14:textId="7B2E2C66" w:rsidR="0077033F" w:rsidRDefault="0077033F" w:rsidP="00D64078">
      <w:pPr>
        <w:ind w:left="705"/>
        <w:jc w:val="both"/>
        <w:rPr>
          <w:sz w:val="24"/>
          <w:szCs w:val="24"/>
        </w:rPr>
      </w:pPr>
      <w:r>
        <w:rPr>
          <w:sz w:val="24"/>
          <w:szCs w:val="24"/>
        </w:rPr>
        <w:t>Disponer de capacidades técnicas e institucionales que permitan conocer oportunamente los cambios regulatorios en los principales mercados de destino, así como las disposiciones para garantizar y certificar su cumplimiento por los países exportadores puede ser parte de un esfuerzo común de los países de la CAN con la finalidad de desarrollar acciones en los siguientes aspectos:</w:t>
      </w:r>
    </w:p>
    <w:p w14:paraId="4156B629" w14:textId="3F5A10AB" w:rsidR="0077033F" w:rsidRDefault="00600966" w:rsidP="0077033F">
      <w:pPr>
        <w:pStyle w:val="ListParagraph"/>
        <w:numPr>
          <w:ilvl w:val="0"/>
          <w:numId w:val="14"/>
        </w:numPr>
        <w:jc w:val="both"/>
        <w:rPr>
          <w:sz w:val="24"/>
          <w:szCs w:val="24"/>
        </w:rPr>
      </w:pPr>
      <w:r>
        <w:rPr>
          <w:sz w:val="24"/>
          <w:szCs w:val="24"/>
        </w:rPr>
        <w:t>Seguimiento sistemático de los cambios regulatorios en los principales mercados de destino, en especial Unión Europea, Estados Unidos, China y otras economías asiáticas de interés preferente.</w:t>
      </w:r>
    </w:p>
    <w:p w14:paraId="5883013B" w14:textId="2D08257E" w:rsidR="00600966" w:rsidRDefault="00600966" w:rsidP="0077033F">
      <w:pPr>
        <w:pStyle w:val="ListParagraph"/>
        <w:numPr>
          <w:ilvl w:val="0"/>
          <w:numId w:val="14"/>
        </w:numPr>
        <w:jc w:val="both"/>
        <w:rPr>
          <w:sz w:val="24"/>
          <w:szCs w:val="24"/>
        </w:rPr>
      </w:pPr>
      <w:r>
        <w:rPr>
          <w:sz w:val="24"/>
          <w:szCs w:val="24"/>
        </w:rPr>
        <w:t>Identificación de los principales riesgos para los países exportadores de los cambios en el marco regulatorio en los mercados de destino.</w:t>
      </w:r>
    </w:p>
    <w:p w14:paraId="2368A8A0" w14:textId="676EB9C6" w:rsidR="00600966" w:rsidRDefault="00600966" w:rsidP="0077033F">
      <w:pPr>
        <w:pStyle w:val="ListParagraph"/>
        <w:numPr>
          <w:ilvl w:val="0"/>
          <w:numId w:val="14"/>
        </w:numPr>
        <w:jc w:val="both"/>
        <w:rPr>
          <w:sz w:val="24"/>
          <w:szCs w:val="24"/>
        </w:rPr>
      </w:pPr>
      <w:r>
        <w:rPr>
          <w:sz w:val="24"/>
          <w:szCs w:val="24"/>
        </w:rPr>
        <w:t>Conocimiento de los mecanismos administrativos establecidos por los países de destino, para la discusión y adopción de nuevas reglas, que permitan a los exportadores participar en el proceso, entregando y haciendo valer sus observaciones y puntos de vista oportunamente.</w:t>
      </w:r>
    </w:p>
    <w:p w14:paraId="2BAA8DF2" w14:textId="6F43A23E" w:rsidR="00600966" w:rsidRDefault="00600966" w:rsidP="0077033F">
      <w:pPr>
        <w:pStyle w:val="ListParagraph"/>
        <w:numPr>
          <w:ilvl w:val="0"/>
          <w:numId w:val="14"/>
        </w:numPr>
        <w:jc w:val="both"/>
        <w:rPr>
          <w:sz w:val="24"/>
          <w:szCs w:val="24"/>
        </w:rPr>
      </w:pPr>
      <w:r>
        <w:rPr>
          <w:sz w:val="24"/>
          <w:szCs w:val="24"/>
        </w:rPr>
        <w:t>Apoyo para el intercambio de experiencias entre los países de la CAN, puestas en operación para adaptarse a las nuevas regulaciones.</w:t>
      </w:r>
    </w:p>
    <w:p w14:paraId="471B22BC" w14:textId="65632A94" w:rsidR="00DA7617" w:rsidRDefault="00DA7617" w:rsidP="0077033F">
      <w:pPr>
        <w:pStyle w:val="ListParagraph"/>
        <w:numPr>
          <w:ilvl w:val="0"/>
          <w:numId w:val="14"/>
        </w:numPr>
        <w:jc w:val="both"/>
        <w:rPr>
          <w:sz w:val="24"/>
          <w:szCs w:val="24"/>
        </w:rPr>
      </w:pPr>
      <w:r>
        <w:rPr>
          <w:sz w:val="24"/>
          <w:szCs w:val="24"/>
        </w:rPr>
        <w:t>Identificación de áreas de cooperación entre los países de la CAN y otras regiones como por ejemplo UE, para la promoción de atributos productivos, tales como certificación de producción orgánica, cuidado ambiental, comercio justo entre otros.</w:t>
      </w:r>
    </w:p>
    <w:p w14:paraId="7657C47E" w14:textId="21A34722" w:rsidR="00C070C5" w:rsidRPr="00C070C5" w:rsidRDefault="00C070C5" w:rsidP="00C070C5">
      <w:pPr>
        <w:ind w:left="705"/>
        <w:jc w:val="both"/>
        <w:rPr>
          <w:sz w:val="24"/>
          <w:szCs w:val="24"/>
        </w:rPr>
      </w:pPr>
      <w:r>
        <w:rPr>
          <w:sz w:val="24"/>
          <w:szCs w:val="24"/>
        </w:rPr>
        <w:t>El formato institucional para abordar estos temas debería ser motivo de debate al interior de la CAN y de los organismos de cooperación internacional interesados en su implementación. Existe experiencia internacional en la materia que podría ser visitada para ilustrar de mejor manera las opciones institucionales posibles.</w:t>
      </w:r>
    </w:p>
    <w:p w14:paraId="6631B083" w14:textId="3A0B8446" w:rsidR="00600966" w:rsidRPr="00A02439" w:rsidRDefault="00600966" w:rsidP="00A02439">
      <w:pPr>
        <w:pStyle w:val="Heading2"/>
        <w:rPr>
          <w:b/>
          <w:bCs/>
        </w:rPr>
      </w:pPr>
      <w:bookmarkStart w:id="53" w:name="_Toc172485968"/>
      <w:r w:rsidRPr="00A02439">
        <w:rPr>
          <w:b/>
          <w:bCs/>
        </w:rPr>
        <w:t>6.3.</w:t>
      </w:r>
      <w:r w:rsidRPr="00A02439">
        <w:rPr>
          <w:b/>
          <w:bCs/>
        </w:rPr>
        <w:tab/>
      </w:r>
      <w:r w:rsidR="00686FE4" w:rsidRPr="00A02439">
        <w:rPr>
          <w:b/>
          <w:bCs/>
        </w:rPr>
        <w:t>PROMOCIÓN COMERCIAL.</w:t>
      </w:r>
      <w:bookmarkEnd w:id="53"/>
      <w:r w:rsidR="00686FE4" w:rsidRPr="00A02439">
        <w:rPr>
          <w:b/>
          <w:bCs/>
        </w:rPr>
        <w:t xml:space="preserve"> </w:t>
      </w:r>
    </w:p>
    <w:p w14:paraId="757C6FF5" w14:textId="5A927DD9" w:rsidR="00686FE4" w:rsidRDefault="00686FE4" w:rsidP="00600966">
      <w:pPr>
        <w:ind w:left="705"/>
        <w:jc w:val="both"/>
        <w:rPr>
          <w:sz w:val="24"/>
          <w:szCs w:val="24"/>
        </w:rPr>
      </w:pPr>
      <w:r>
        <w:rPr>
          <w:sz w:val="24"/>
          <w:szCs w:val="24"/>
        </w:rPr>
        <w:t xml:space="preserve">La expansión del comercio agrícola si bien tiene dinámicas que obedecen a factores </w:t>
      </w:r>
      <w:r w:rsidR="001F0300">
        <w:rPr>
          <w:sz w:val="24"/>
          <w:szCs w:val="24"/>
        </w:rPr>
        <w:t>diversos</w:t>
      </w:r>
      <w:r>
        <w:rPr>
          <w:sz w:val="24"/>
          <w:szCs w:val="24"/>
        </w:rPr>
        <w:t xml:space="preserve">, vinculados a </w:t>
      </w:r>
      <w:r w:rsidR="001F0300">
        <w:rPr>
          <w:sz w:val="24"/>
          <w:szCs w:val="24"/>
        </w:rPr>
        <w:t xml:space="preserve">la evolución de los ingresos de los consumidores, así como a </w:t>
      </w:r>
      <w:r>
        <w:rPr>
          <w:sz w:val="24"/>
          <w:szCs w:val="24"/>
        </w:rPr>
        <w:t>nuevos patrones de consumo asociados a</w:t>
      </w:r>
      <w:r w:rsidR="001F0300">
        <w:rPr>
          <w:sz w:val="24"/>
          <w:szCs w:val="24"/>
        </w:rPr>
        <w:t>l</w:t>
      </w:r>
      <w:r>
        <w:rPr>
          <w:sz w:val="24"/>
          <w:szCs w:val="24"/>
        </w:rPr>
        <w:t xml:space="preserve"> valor nutricional de los alimentos, impacto ambiental de los procesos productivos o simplemente </w:t>
      </w:r>
      <w:r w:rsidR="001F0300">
        <w:rPr>
          <w:sz w:val="24"/>
          <w:szCs w:val="24"/>
        </w:rPr>
        <w:t xml:space="preserve">a las </w:t>
      </w:r>
      <w:r>
        <w:rPr>
          <w:sz w:val="24"/>
          <w:szCs w:val="24"/>
        </w:rPr>
        <w:t>preferencias de los consumidores</w:t>
      </w:r>
      <w:r w:rsidR="001F0300">
        <w:rPr>
          <w:sz w:val="24"/>
          <w:szCs w:val="24"/>
        </w:rPr>
        <w:t>. Esto</w:t>
      </w:r>
      <w:r>
        <w:rPr>
          <w:sz w:val="24"/>
          <w:szCs w:val="24"/>
        </w:rPr>
        <w:t xml:space="preserve"> plantea necesidades para la promoción y diferenciación de la oferta exportable, especialmente en los mercados en que se busca introducir nuevos productos</w:t>
      </w:r>
      <w:r w:rsidR="00706053">
        <w:rPr>
          <w:sz w:val="24"/>
          <w:szCs w:val="24"/>
        </w:rPr>
        <w:t>, como ocurre por ejemplo en los países asiáticos.</w:t>
      </w:r>
    </w:p>
    <w:p w14:paraId="37E89990" w14:textId="596F59E1" w:rsidR="00706053" w:rsidRDefault="00706053" w:rsidP="00600966">
      <w:pPr>
        <w:ind w:left="705"/>
        <w:jc w:val="both"/>
        <w:rPr>
          <w:sz w:val="24"/>
          <w:szCs w:val="24"/>
        </w:rPr>
      </w:pPr>
      <w:r>
        <w:rPr>
          <w:sz w:val="24"/>
          <w:szCs w:val="24"/>
        </w:rPr>
        <w:t xml:space="preserve">El análisis de los productos de interés prioritario definidos por los países </w:t>
      </w:r>
      <w:r w:rsidR="008C0647">
        <w:rPr>
          <w:sz w:val="24"/>
          <w:szCs w:val="24"/>
        </w:rPr>
        <w:t>miembros</w:t>
      </w:r>
      <w:r>
        <w:rPr>
          <w:sz w:val="24"/>
          <w:szCs w:val="24"/>
        </w:rPr>
        <w:t xml:space="preserve"> muestra que existen varios productos con alto potencial, como Quinua, Uchuva, Pitahaya, Maní y diversas semillas</w:t>
      </w:r>
      <w:r w:rsidR="001F0300">
        <w:rPr>
          <w:sz w:val="24"/>
          <w:szCs w:val="24"/>
        </w:rPr>
        <w:t xml:space="preserve"> entre otros</w:t>
      </w:r>
      <w:r>
        <w:rPr>
          <w:sz w:val="24"/>
          <w:szCs w:val="24"/>
        </w:rPr>
        <w:t>, que son producidas en más de uno de los países miembros, que podrían acometer en conjunto tareas de difusión y promoción comercial que destaquen las características y ventajas del producto.</w:t>
      </w:r>
    </w:p>
    <w:p w14:paraId="31C38FE0" w14:textId="30892E10" w:rsidR="00706053" w:rsidRDefault="00706053" w:rsidP="00600966">
      <w:pPr>
        <w:ind w:left="705"/>
        <w:jc w:val="both"/>
        <w:rPr>
          <w:sz w:val="24"/>
          <w:szCs w:val="24"/>
        </w:rPr>
      </w:pPr>
      <w:r>
        <w:rPr>
          <w:sz w:val="24"/>
          <w:szCs w:val="24"/>
        </w:rPr>
        <w:t>La identificación de mercados y productos específicos para desarrollar este tipo de actividades puede ser un área de trabajo interesante para el tiempo próximo y una manera efectiva de promover la expansión del comercio y el fortalecimiento de la imagen institucional de la CAN.</w:t>
      </w:r>
    </w:p>
    <w:p w14:paraId="5326F590" w14:textId="0BE16627" w:rsidR="00DA7617" w:rsidRPr="00686FE4" w:rsidRDefault="00DA7617" w:rsidP="00600966">
      <w:pPr>
        <w:ind w:left="705"/>
        <w:jc w:val="both"/>
        <w:rPr>
          <w:sz w:val="24"/>
          <w:szCs w:val="24"/>
        </w:rPr>
      </w:pPr>
      <w:r>
        <w:rPr>
          <w:sz w:val="24"/>
          <w:szCs w:val="24"/>
        </w:rPr>
        <w:t>El trabajo conjunto de las oficinas comerciales y agregadurías agrícolas de los países de la CAN puede ser interesante y generar economías de escala para la promoción comercial en productos de interés común entre dos o más países. Existe alguna experiencia en esa dirección entre los países de la Alianza del Pacífico que en su momento promovieron iniciativas de esa naturaleza.</w:t>
      </w:r>
    </w:p>
    <w:p w14:paraId="1BCF36FA" w14:textId="77777777" w:rsidR="009B17F8" w:rsidRPr="009B17F8" w:rsidRDefault="009B17F8" w:rsidP="004E79AD">
      <w:pPr>
        <w:jc w:val="both"/>
        <w:rPr>
          <w:sz w:val="24"/>
          <w:szCs w:val="24"/>
        </w:rPr>
      </w:pPr>
    </w:p>
    <w:p w14:paraId="2EFC59B6" w14:textId="77777777" w:rsidR="00CD46F3" w:rsidRDefault="00CD46F3" w:rsidP="004E79AD">
      <w:pPr>
        <w:jc w:val="both"/>
        <w:rPr>
          <w:sz w:val="24"/>
          <w:szCs w:val="24"/>
        </w:rPr>
      </w:pPr>
    </w:p>
    <w:sectPr w:rsidR="00CD46F3" w:rsidSect="002943CE">
      <w:headerReference w:type="even" r:id="rId89"/>
      <w:headerReference w:type="default" r:id="rId90"/>
      <w:footerReference w:type="even" r:id="rId91"/>
      <w:footerReference w:type="default" r:id="rId92"/>
      <w:headerReference w:type="first" r:id="rId93"/>
      <w:footerReference w:type="first" r:id="rId94"/>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9CEFF7" w14:textId="77777777" w:rsidR="00240AA8" w:rsidRDefault="00240AA8" w:rsidP="0041559D">
      <w:pPr>
        <w:spacing w:after="0" w:line="240" w:lineRule="auto"/>
      </w:pPr>
      <w:r>
        <w:separator/>
      </w:r>
    </w:p>
  </w:endnote>
  <w:endnote w:type="continuationSeparator" w:id="0">
    <w:p w14:paraId="3B594473" w14:textId="77777777" w:rsidR="00240AA8" w:rsidRDefault="00240AA8" w:rsidP="00415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w:altName w:val="Segoe UI"/>
    <w:charset w:val="00"/>
    <w:family w:val="swiss"/>
    <w:pitch w:val="variable"/>
    <w:sig w:usb0="00000001" w:usb1="00000003" w:usb2="00000000" w:usb3="00000000" w:csb0="0000019F" w:csb1="00000000"/>
  </w:font>
  <w:font w:name="Aptos Display">
    <w:altName w:val="Segoe UI"/>
    <w:charset w:val="00"/>
    <w:family w:val="swiss"/>
    <w:pitch w:val="variable"/>
    <w:sig w:usb0="00000001" w:usb1="00000003" w:usb2="00000000" w:usb3="00000000" w:csb0="0000019F" w:csb1="00000000"/>
  </w:font>
  <w:font w:name="Arial Nova">
    <w:altName w:val="Segoe UI"/>
    <w:charset w:val="00"/>
    <w:family w:val="swiss"/>
    <w:pitch w:val="variable"/>
    <w:sig w:usb0="00000001"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20BEE" w14:textId="77777777" w:rsidR="00D23332" w:rsidRDefault="00D2333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6875934"/>
      <w:docPartObj>
        <w:docPartGallery w:val="Page Numbers (Bottom of Page)"/>
        <w:docPartUnique/>
      </w:docPartObj>
    </w:sdtPr>
    <w:sdtContent>
      <w:p w14:paraId="08E5C291" w14:textId="77777777" w:rsidR="00D23332" w:rsidRDefault="00D23332">
        <w:pPr>
          <w:pStyle w:val="Footer"/>
          <w:jc w:val="center"/>
        </w:pPr>
      </w:p>
      <w:p w14:paraId="1DA1BB81" w14:textId="590B8776" w:rsidR="00D23332" w:rsidRDefault="00D23332">
        <w:pPr>
          <w:pStyle w:val="Footer"/>
          <w:jc w:val="center"/>
        </w:pPr>
        <w:r>
          <w:fldChar w:fldCharType="begin"/>
        </w:r>
        <w:r>
          <w:instrText>PAGE   \* MERGEFORMAT</w:instrText>
        </w:r>
        <w:r>
          <w:fldChar w:fldCharType="separate"/>
        </w:r>
        <w:r w:rsidR="00813A01" w:rsidRPr="00813A01">
          <w:rPr>
            <w:noProof/>
            <w:lang w:val="es-ES"/>
          </w:rPr>
          <w:t>1</w:t>
        </w:r>
        <w:r>
          <w:fldChar w:fldCharType="end"/>
        </w:r>
      </w:p>
    </w:sdtContent>
  </w:sdt>
  <w:p w14:paraId="0DAA5A39" w14:textId="77777777" w:rsidR="00D23332" w:rsidRDefault="00D2333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C15EB" w14:textId="77777777" w:rsidR="00D23332" w:rsidRDefault="00D2333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629A0" w14:textId="77777777" w:rsidR="00240AA8" w:rsidRDefault="00240AA8" w:rsidP="0041559D">
      <w:pPr>
        <w:spacing w:after="0" w:line="240" w:lineRule="auto"/>
      </w:pPr>
      <w:r>
        <w:separator/>
      </w:r>
    </w:p>
  </w:footnote>
  <w:footnote w:type="continuationSeparator" w:id="0">
    <w:p w14:paraId="11ABFE8A" w14:textId="77777777" w:rsidR="00240AA8" w:rsidRDefault="00240AA8" w:rsidP="0041559D">
      <w:pPr>
        <w:spacing w:after="0" w:line="240" w:lineRule="auto"/>
      </w:pPr>
      <w:r>
        <w:continuationSeparator/>
      </w:r>
    </w:p>
  </w:footnote>
  <w:footnote w:id="1">
    <w:p w14:paraId="5B2B4F7F" w14:textId="0FCBEAAD" w:rsidR="00D23332" w:rsidRDefault="00D23332">
      <w:pPr>
        <w:pStyle w:val="FootnoteText"/>
      </w:pPr>
      <w:r>
        <w:rPr>
          <w:rStyle w:val="FootnoteReference"/>
        </w:rPr>
        <w:footnoteRef/>
      </w:r>
      <w:r>
        <w:t xml:space="preserve"> Los países miembros de ASEAN son: Indonesia, Filipinas, Malasia, Singapur, Tailandia, Vietnam, Brunéi Darussalam, </w:t>
      </w:r>
      <w:proofErr w:type="spellStart"/>
      <w:r>
        <w:t>Cambodia</w:t>
      </w:r>
      <w:proofErr w:type="spellEnd"/>
      <w:r>
        <w:t>, Laos y Myanmar</w:t>
      </w:r>
    </w:p>
  </w:footnote>
  <w:footnote w:id="2">
    <w:p w14:paraId="51CD8FDE" w14:textId="383D316F" w:rsidR="00D23332" w:rsidRDefault="00D23332">
      <w:pPr>
        <w:pStyle w:val="FootnoteText"/>
      </w:pPr>
      <w:r>
        <w:rPr>
          <w:rStyle w:val="FootnoteReference"/>
        </w:rPr>
        <w:footnoteRef/>
      </w:r>
      <w:r>
        <w:t xml:space="preserve"> En la Unión Europea se adoptan medidas, por ahora a bienes no agrícolas, que penalizan impactos medioambientales de los procesos productivos. Las recientes movilizaciones de agricultores en los países de la UE apuntan también a penalizar lo que ellos consideran desventajas competitivas asociadas a las mayores regulaciones medioambientales que deben cumplir.</w:t>
      </w:r>
    </w:p>
  </w:footnote>
  <w:footnote w:id="3">
    <w:p w14:paraId="2EF92E53" w14:textId="6D3E3AE4" w:rsidR="00D23332" w:rsidRDefault="00D23332">
      <w:pPr>
        <w:pStyle w:val="FootnoteText"/>
      </w:pPr>
      <w:r>
        <w:rPr>
          <w:rStyle w:val="FootnoteReference"/>
        </w:rPr>
        <w:footnoteRef/>
      </w:r>
      <w:r>
        <w:t xml:space="preserve"> El llamado Pacto Verde (Green </w:t>
      </w:r>
      <w:proofErr w:type="spellStart"/>
      <w:r>
        <w:t>Deal</w:t>
      </w:r>
      <w:proofErr w:type="spellEnd"/>
      <w:r>
        <w:t xml:space="preserve">) en su versión original, de la Unión Europea, que </w:t>
      </w:r>
      <w:proofErr w:type="spellStart"/>
      <w:r>
        <w:t>aún</w:t>
      </w:r>
      <w:proofErr w:type="spellEnd"/>
      <w:r>
        <w:t xml:space="preserve"> cuando modificado significativamente luego de las protestas de los agricultores en Francia, España, Italia y Bélgica, es una muestra de que dichas nuevas exigencias y regulaciones al interior de la UE pueden expandirse, como ha sucedido en el pasado, a otros mercados y obligar a profundos procesos de adaptación en los países exportadores.</w:t>
      </w:r>
    </w:p>
  </w:footnote>
  <w:footnote w:id="4">
    <w:p w14:paraId="53D9FD40" w14:textId="494DE5C1" w:rsidR="00D23332" w:rsidRDefault="00D23332">
      <w:pPr>
        <w:pStyle w:val="FootnoteText"/>
      </w:pPr>
      <w:r>
        <w:rPr>
          <w:rStyle w:val="FootnoteReference"/>
        </w:rPr>
        <w:footnoteRef/>
      </w:r>
      <w:r>
        <w:t xml:space="preserve"> Colombia importa principalmente maíz, trigo y tortas de soya, que son aproximadamente el 70% del total de las importaciones agrícolas del país.</w:t>
      </w:r>
    </w:p>
  </w:footnote>
  <w:footnote w:id="5">
    <w:p w14:paraId="75B90E11" w14:textId="4DF0F6EE" w:rsidR="00D23332" w:rsidRDefault="00D23332">
      <w:pPr>
        <w:pStyle w:val="FootnoteText"/>
      </w:pPr>
      <w:r>
        <w:rPr>
          <w:rStyle w:val="FootnoteReference"/>
        </w:rPr>
        <w:footnoteRef/>
      </w:r>
      <w:r>
        <w:t xml:space="preserve"> Las exportaciones de plátano alcanzaron a 104.1 millones de dólares, el año 2023.</w:t>
      </w:r>
    </w:p>
  </w:footnote>
  <w:footnote w:id="6">
    <w:p w14:paraId="746387FE" w14:textId="4E48E6BC" w:rsidR="00D23332" w:rsidRDefault="00D23332">
      <w:pPr>
        <w:pStyle w:val="FootnoteText"/>
      </w:pPr>
      <w:r>
        <w:rPr>
          <w:rStyle w:val="FootnoteReference"/>
        </w:rPr>
        <w:footnoteRef/>
      </w:r>
      <w:r>
        <w:t xml:space="preserve"> En el Anexo 1, se presentan la evolución de principales exportaciones agrícolas de Colombia, tanto en valor como en volumen exportado.</w:t>
      </w:r>
    </w:p>
  </w:footnote>
  <w:footnote w:id="7">
    <w:p w14:paraId="646BBB0D" w14:textId="7EBF2D81" w:rsidR="00D23332" w:rsidRDefault="00D23332">
      <w:pPr>
        <w:pStyle w:val="FootnoteText"/>
      </w:pPr>
      <w:r>
        <w:rPr>
          <w:rStyle w:val="FootnoteReference"/>
        </w:rPr>
        <w:footnoteRef/>
      </w:r>
      <w:r>
        <w:t xml:space="preserve"> En el Anexo 1 se incluyen cuadros con los mercados de destino para las principales exportaciones agrícolas.</w:t>
      </w:r>
    </w:p>
  </w:footnote>
  <w:footnote w:id="8">
    <w:p w14:paraId="7E1EA74A" w14:textId="77777777" w:rsidR="00D23332" w:rsidRDefault="00D23332" w:rsidP="00C70D4E">
      <w:pPr>
        <w:pStyle w:val="FootnoteText"/>
      </w:pPr>
      <w:r>
        <w:rPr>
          <w:rStyle w:val="FootnoteReference"/>
        </w:rPr>
        <w:footnoteRef/>
      </w:r>
      <w:r>
        <w:t xml:space="preserve"> Si bien el aumento de los valores de exportaciones a los mercados asiáticos está influenciado por las variaciones de los precios internacionales del café, al igual que los demás mercados relevantes, el rápido crecimiento de las exportaciones hacia los mercados asiáticos indica una potencialidad que debe ser considerada en las políticas comerciales y de fomento a las exportaciones.</w:t>
      </w:r>
    </w:p>
  </w:footnote>
  <w:footnote w:id="9">
    <w:p w14:paraId="5A251C6E" w14:textId="77777777" w:rsidR="00D23332" w:rsidRDefault="00D23332" w:rsidP="009A4D93">
      <w:pPr>
        <w:pStyle w:val="FootnoteText"/>
      </w:pPr>
      <w:r>
        <w:rPr>
          <w:rStyle w:val="FootnoteReference"/>
        </w:rPr>
        <w:footnoteRef/>
      </w:r>
      <w:r>
        <w:t xml:space="preserve"> Colombia registra igualmente envíos a Hong Kong Chine, por valores que superan los US $ 2.6 millones anuales, donde igualmente es uno de los principales proveedores, ingresando a dicho mercado liberado de aranceles.</w:t>
      </w:r>
    </w:p>
  </w:footnote>
  <w:footnote w:id="10">
    <w:p w14:paraId="739B65E8" w14:textId="77777777" w:rsidR="00D23332" w:rsidRDefault="00D23332" w:rsidP="00971B20">
      <w:pPr>
        <w:pStyle w:val="FootnoteText"/>
      </w:pPr>
      <w:r>
        <w:rPr>
          <w:rStyle w:val="FootnoteReference"/>
        </w:rPr>
        <w:footnoteRef/>
      </w:r>
      <w:r>
        <w:t xml:space="preserve"> Esta disminución en el valor de las exportaciones con seguridad obedece por una parte a la disminución de los precios internacionales, y probablemente también al direccionamiento de las exportaciones a mercados posiblemente más rentables, como Estados Unidos y la Unión Europea.</w:t>
      </w:r>
    </w:p>
  </w:footnote>
  <w:footnote w:id="11">
    <w:p w14:paraId="72B0D6BC" w14:textId="77777777" w:rsidR="00D23332" w:rsidRDefault="00D23332" w:rsidP="00DD4D8B">
      <w:pPr>
        <w:pStyle w:val="FootnoteText"/>
      </w:pPr>
      <w:r>
        <w:rPr>
          <w:rStyle w:val="FootnoteReference"/>
        </w:rPr>
        <w:footnoteRef/>
      </w:r>
      <w:r>
        <w:t xml:space="preserve"> Al igual que en los demás países asiáticos, en la eventualidad de que sean definidos como prioritarios para este producto, los esfuerzos de negociación para equiparar las condiciones de acceso con sus competidores más directos plantean la conveniencia de impulsar campañas de difusión y promoción que destaquen las ventajas y virtudes de este producto, tanto en general como en particular para el rigen desde Colombia.</w:t>
      </w:r>
    </w:p>
  </w:footnote>
  <w:footnote w:id="12">
    <w:p w14:paraId="67E557E6" w14:textId="3AA8078B" w:rsidR="00D23332" w:rsidRDefault="00D23332" w:rsidP="00AA2555">
      <w:pPr>
        <w:pStyle w:val="FootnoteText"/>
      </w:pPr>
      <w:r>
        <w:rPr>
          <w:rStyle w:val="FootnoteReference"/>
        </w:rPr>
        <w:footnoteRef/>
      </w:r>
      <w:r>
        <w:t xml:space="preserve"> Es conveniente considerar que en los países de destino la clasificación arancelaria bajo la que ingresa este producto generalmente está asociada a otras frutas frescas, de modo que es difícil precisar cuánto de las cifras corresponde específicamente a Golden Berry.</w:t>
      </w:r>
    </w:p>
    <w:p w14:paraId="646A0A70" w14:textId="77777777" w:rsidR="00D23332" w:rsidRDefault="00D23332" w:rsidP="00AA2555">
      <w:pPr>
        <w:pStyle w:val="FootnoteText"/>
      </w:pPr>
    </w:p>
  </w:footnote>
  <w:footnote w:id="13">
    <w:p w14:paraId="0FB2B562" w14:textId="77777777" w:rsidR="00D23332" w:rsidRDefault="00D23332" w:rsidP="00AA2555">
      <w:pPr>
        <w:pStyle w:val="FootnoteText"/>
      </w:pPr>
      <w:r>
        <w:rPr>
          <w:rStyle w:val="FootnoteReference"/>
        </w:rPr>
        <w:footnoteRef/>
      </w:r>
      <w:r>
        <w:t xml:space="preserve"> La sumatoria de importaciones de los países de la UE superan los US $ 300 millones, aunque dadas las clasificaciones arancelarias disponibles no necesariamente las cifras corresponden solo a Golden Berry.</w:t>
      </w:r>
    </w:p>
  </w:footnote>
  <w:footnote w:id="14">
    <w:p w14:paraId="2A2AC543" w14:textId="77777777" w:rsidR="00D23332" w:rsidRDefault="00D23332" w:rsidP="00AA2555">
      <w:pPr>
        <w:pStyle w:val="FootnoteText"/>
      </w:pPr>
      <w:r>
        <w:rPr>
          <w:rStyle w:val="FootnoteReference"/>
        </w:rPr>
        <w:footnoteRef/>
      </w:r>
      <w:r>
        <w:t xml:space="preserve">  Al igual que en el caso de Golden Berry, las cifras deben ser consideradas cuidadosamente pues los países importadores por lo general no consideran aperturas arancelarias específicas para este producto, por lo que se incorporan junto a un grupo diverso de frutas frescas.</w:t>
      </w:r>
    </w:p>
  </w:footnote>
  <w:footnote w:id="15">
    <w:p w14:paraId="1CE100D6" w14:textId="77777777" w:rsidR="00D23332" w:rsidRDefault="00D23332" w:rsidP="005D69F2">
      <w:pPr>
        <w:pStyle w:val="FootnoteText"/>
      </w:pPr>
      <w:r>
        <w:rPr>
          <w:rStyle w:val="FootnoteReference"/>
        </w:rPr>
        <w:footnoteRef/>
      </w:r>
      <w:r>
        <w:t xml:space="preserve"> Es bastante probable que esas exportaciones se asocien a algún tipo de encadenamiento productivo transfronterizo, dado que Brasil es también productor de Pitahaya.</w:t>
      </w:r>
    </w:p>
  </w:footnote>
  <w:footnote w:id="16">
    <w:p w14:paraId="6EC70647" w14:textId="73485CB7" w:rsidR="00D23332" w:rsidRDefault="00D23332">
      <w:pPr>
        <w:pStyle w:val="FootnoteText"/>
      </w:pPr>
      <w:r>
        <w:rPr>
          <w:rStyle w:val="FootnoteReference"/>
        </w:rPr>
        <w:footnoteRef/>
      </w:r>
      <w:r>
        <w:t xml:space="preserve"> De acuerdo con la plataforma de ANALDEX (Asociación Nacional de Comercio Exterior) las exportaciones de granadilla alcanzan a 1.1. miles de toneladas.</w:t>
      </w:r>
    </w:p>
  </w:footnote>
  <w:footnote w:id="17">
    <w:p w14:paraId="7B9C882B" w14:textId="7F085902" w:rsidR="00D23332" w:rsidRDefault="00D23332">
      <w:pPr>
        <w:pStyle w:val="FootnoteText"/>
      </w:pPr>
      <w:r>
        <w:rPr>
          <w:rStyle w:val="FootnoteReference"/>
        </w:rPr>
        <w:footnoteRef/>
      </w:r>
      <w:r>
        <w:t xml:space="preserve"> Un ejemplo de lo anterior es justamente el café, en el que se han registrado muy fuertes fluctuaciones de corto plazo en las cuales Colombia operó igualmente como tomador de precios.</w:t>
      </w:r>
    </w:p>
  </w:footnote>
  <w:footnote w:id="18">
    <w:p w14:paraId="746FC4C2" w14:textId="409ACA5F" w:rsidR="00D23332" w:rsidRDefault="00D23332">
      <w:pPr>
        <w:pStyle w:val="FootnoteText"/>
      </w:pPr>
      <w:r>
        <w:rPr>
          <w:rStyle w:val="FootnoteReference"/>
        </w:rPr>
        <w:footnoteRef/>
      </w:r>
      <w:r>
        <w:t xml:space="preserve"> En los mercados internacionales existe una creciente preocupación y valoración de la producción sustentable y de bajo impacto medio ambiental, así como de su inocuidad y aporte nutricional y de salud.</w:t>
      </w:r>
    </w:p>
  </w:footnote>
  <w:footnote w:id="19">
    <w:p w14:paraId="73936334" w14:textId="3A7C0E5B" w:rsidR="00D23332" w:rsidRDefault="00D23332">
      <w:pPr>
        <w:pStyle w:val="FootnoteText"/>
      </w:pPr>
      <w:r>
        <w:rPr>
          <w:rStyle w:val="FootnoteReference"/>
        </w:rPr>
        <w:footnoteRef/>
      </w:r>
      <w:r>
        <w:t xml:space="preserve"> Se ha incluido en esta partida también plátano verde, aunque el principal producto exportado se refiere a banano fresco. El volumen exportado alcanza a los 7 millones de toneladas.</w:t>
      </w:r>
    </w:p>
  </w:footnote>
  <w:footnote w:id="20">
    <w:p w14:paraId="1AB8A297" w14:textId="29B21C4A" w:rsidR="00D23332" w:rsidRDefault="00D23332">
      <w:pPr>
        <w:pStyle w:val="FootnoteText"/>
      </w:pPr>
      <w:r>
        <w:rPr>
          <w:rStyle w:val="FootnoteReference"/>
        </w:rPr>
        <w:footnoteRef/>
      </w:r>
      <w:r>
        <w:t xml:space="preserve"> En el anexo 2 se presentan el valor y volumen de las exportaciones agrícolas. Se constata que las exportaciones de cacao han pasado desde 296 mil toneladas el año 2018 a 391 mil toneladas el año 2022 en que alcanza su mayor volumen.</w:t>
      </w:r>
    </w:p>
  </w:footnote>
  <w:footnote w:id="21">
    <w:p w14:paraId="090EBE58" w14:textId="250DF332" w:rsidR="00D23332" w:rsidRDefault="00D23332">
      <w:pPr>
        <w:pStyle w:val="FootnoteText"/>
      </w:pPr>
      <w:r>
        <w:rPr>
          <w:rStyle w:val="FootnoteReference"/>
        </w:rPr>
        <w:footnoteRef/>
      </w:r>
      <w:r>
        <w:t xml:space="preserve"> En Anexo 3 se presenta la evolución de las exportaciones de acuerdo con el volumen exportado.</w:t>
      </w:r>
    </w:p>
  </w:footnote>
  <w:footnote w:id="22">
    <w:p w14:paraId="07E2889E" w14:textId="036F3CAD" w:rsidR="00D23332" w:rsidRDefault="00D23332" w:rsidP="007343CC">
      <w:pPr>
        <w:pStyle w:val="FootnoteText"/>
      </w:pPr>
      <w:r>
        <w:rPr>
          <w:rStyle w:val="FootnoteReference"/>
        </w:rPr>
        <w:footnoteRef/>
      </w:r>
      <w:r>
        <w:t xml:space="preserve"> Esta partida arancelaria contiene Pitahaya y otras frutas como maracuyá. Sin embargo, de acuerdo con el informe de estadísticas de comercio de la CAN, las exportaciones de Pitahaya de Ecuador alcanzaron los US $ 171.742 millones, por lo que más del 90% de las exportaciones registradas bajo este código arancelario corresponden a Pitahaya.</w:t>
      </w:r>
    </w:p>
  </w:footnote>
  <w:footnote w:id="23">
    <w:p w14:paraId="2EE7D879" w14:textId="77777777" w:rsidR="00D23332" w:rsidRDefault="00D23332" w:rsidP="00207196">
      <w:pPr>
        <w:pStyle w:val="FootnoteText"/>
      </w:pPr>
      <w:r>
        <w:rPr>
          <w:rStyle w:val="FootnoteReference"/>
        </w:rPr>
        <w:footnoteRef/>
      </w:r>
      <w:r>
        <w:t xml:space="preserve"> El boletín de informaciones del Ministerio de Producción, Comercio Exterior, Inversiones y Pesca destaca que una vez entre en vigencia el tratado se abrirá una gran oportunidad para incrementar la producción y exportaciones de este fruto. </w:t>
      </w:r>
    </w:p>
  </w:footnote>
  <w:footnote w:id="24">
    <w:p w14:paraId="62427E95" w14:textId="77777777" w:rsidR="00D23332" w:rsidRDefault="00D23332" w:rsidP="00207196">
      <w:pPr>
        <w:pStyle w:val="FootnoteText"/>
      </w:pPr>
      <w:r>
        <w:rPr>
          <w:rStyle w:val="FootnoteReference"/>
        </w:rPr>
        <w:footnoteRef/>
      </w:r>
      <w:r>
        <w:t xml:space="preserve"> Estimación del Ministerio de Producción y Comercio Exterior. Boletín de información mayo 2023.</w:t>
      </w:r>
    </w:p>
  </w:footnote>
  <w:footnote w:id="25">
    <w:p w14:paraId="6FDBFAC1" w14:textId="77777777" w:rsidR="00D23332" w:rsidRDefault="00D23332" w:rsidP="00F4426E">
      <w:pPr>
        <w:pStyle w:val="FootnoteText"/>
      </w:pPr>
      <w:r>
        <w:rPr>
          <w:rStyle w:val="FootnoteReference"/>
        </w:rPr>
        <w:footnoteRef/>
      </w:r>
      <w:r>
        <w:t xml:space="preserve"> Cifras citadas en el boletín de la Cámara Marítima del Ecuador, junio de 2024.</w:t>
      </w:r>
    </w:p>
  </w:footnote>
  <w:footnote w:id="26">
    <w:p w14:paraId="5D21BD6D" w14:textId="6BEB2BAF" w:rsidR="00D23332" w:rsidRDefault="00D23332" w:rsidP="003E1FE8">
      <w:pPr>
        <w:pStyle w:val="FootnoteText"/>
      </w:pPr>
      <w:r>
        <w:rPr>
          <w:rStyle w:val="FootnoteReference"/>
        </w:rPr>
        <w:footnoteRef/>
      </w:r>
      <w:r>
        <w:t xml:space="preserve"> Perú junto a los países de la comunidad andina negoció acuerdos con la Unión Europea y Estados Unidos, y ha negociado de manera individual acuerdos con las principales economías asiáticas, lo que le ha permitido aumentar rápidamente sus vínculos comerciales con el Asia, valorizando además su condición de país parte de la cuenca del pacífico.</w:t>
      </w:r>
    </w:p>
  </w:footnote>
  <w:footnote w:id="27">
    <w:p w14:paraId="7F0CA7C7" w14:textId="1C8584D2" w:rsidR="00D23332" w:rsidRDefault="00D23332">
      <w:pPr>
        <w:pStyle w:val="FootnoteText"/>
      </w:pPr>
      <w:r>
        <w:rPr>
          <w:rStyle w:val="FootnoteReference"/>
        </w:rPr>
        <w:footnoteRef/>
      </w:r>
      <w:r>
        <w:t xml:space="preserve"> Las exportaciones incluidas en la partida 0810, se refieren en un 90% a arándanos y aguacates.</w:t>
      </w:r>
    </w:p>
  </w:footnote>
  <w:footnote w:id="28">
    <w:p w14:paraId="6DB52C1F" w14:textId="55ED1E3A" w:rsidR="00D23332" w:rsidRDefault="00D23332">
      <w:pPr>
        <w:pStyle w:val="FootnoteText"/>
      </w:pPr>
      <w:r>
        <w:rPr>
          <w:rStyle w:val="FootnoteReference"/>
        </w:rPr>
        <w:footnoteRef/>
      </w:r>
      <w:r>
        <w:t xml:space="preserve"> En el Anexo 3 se muestra la evolución en valor y volumen de las principales exportaciones agrícolas de Perú.</w:t>
      </w:r>
    </w:p>
  </w:footnote>
  <w:footnote w:id="29">
    <w:p w14:paraId="47305088" w14:textId="77777777" w:rsidR="00D23332" w:rsidRDefault="00D23332" w:rsidP="004557FD">
      <w:pPr>
        <w:pStyle w:val="FootnoteText"/>
      </w:pPr>
      <w:r>
        <w:rPr>
          <w:rStyle w:val="FootnoteReference"/>
        </w:rPr>
        <w:footnoteRef/>
      </w:r>
      <w:r>
        <w:t xml:space="preserve"> Perú definió como de su especial interés aguacates, arándanos y frutas congeladas en el mercado del Reino Unido, quinua en Hong Kong y paprika en Brasil.</w:t>
      </w:r>
    </w:p>
  </w:footnote>
  <w:footnote w:id="30">
    <w:p w14:paraId="23CAFE1D" w14:textId="355A3CC9" w:rsidR="00D23332" w:rsidRDefault="00D23332">
      <w:pPr>
        <w:pStyle w:val="FootnoteText"/>
      </w:pPr>
      <w:r>
        <w:rPr>
          <w:rStyle w:val="FootnoteReference"/>
        </w:rPr>
        <w:footnoteRef/>
      </w:r>
      <w:r>
        <w:t xml:space="preserve"> Perú, junto a Ecuador y Colombia suscribieron en mayo de 2019 el acuerdo comercial con el Reino Unido que regularizó las condiciones de acceso al mercado de Gran Bretaña luego del </w:t>
      </w:r>
      <w:proofErr w:type="spellStart"/>
      <w:r>
        <w:t>Brexit</w:t>
      </w:r>
      <w:proofErr w:type="spellEnd"/>
      <w:r>
        <w:t>.</w:t>
      </w:r>
    </w:p>
  </w:footnote>
  <w:footnote w:id="31">
    <w:p w14:paraId="5C0D71F2" w14:textId="77777777" w:rsidR="00D23332" w:rsidRDefault="00D23332" w:rsidP="00F60A54">
      <w:pPr>
        <w:pStyle w:val="FootnoteText"/>
      </w:pPr>
      <w:r>
        <w:rPr>
          <w:rStyle w:val="FootnoteReference"/>
        </w:rPr>
        <w:footnoteRef/>
      </w:r>
      <w:r>
        <w:t xml:space="preserve"> Es posible que el conflicto del medio oriente tenga impacto en el comercio con Israel, lo que eventualmente puede abrir posibilidades de captar parte de la porción de mercado mantenida hasta ahora por Israel.</w:t>
      </w:r>
    </w:p>
  </w:footnote>
  <w:footnote w:id="32">
    <w:p w14:paraId="18B6862D" w14:textId="4740C3D6" w:rsidR="00D23332" w:rsidRDefault="00D23332">
      <w:pPr>
        <w:pStyle w:val="FootnoteText"/>
      </w:pPr>
      <w:r>
        <w:rPr>
          <w:rStyle w:val="FootnoteReference"/>
        </w:rPr>
        <w:footnoteRef/>
      </w:r>
      <w:r>
        <w:t xml:space="preserve"> Perú exporta a Gran Bretaña volúmenes menores de palta congelada, por valores en torno a los US $ 5 millones para el año 2022. (cdn.www.gob.pe). De acuerdo con el Centro de Investigaciones Economía y Negocios Globales, las exportaciones de paltas congeladas al mundo representaban el 7.6% de las exportaciones globales de palta, con Europa como principal mercado.</w:t>
      </w:r>
    </w:p>
  </w:footnote>
  <w:footnote w:id="33">
    <w:p w14:paraId="2EC364C6" w14:textId="43302719" w:rsidR="00D23332" w:rsidRDefault="00D23332" w:rsidP="0084567F">
      <w:pPr>
        <w:pStyle w:val="FootnoteText"/>
      </w:pPr>
      <w:r>
        <w:rPr>
          <w:rStyle w:val="FootnoteReference"/>
        </w:rPr>
        <w:footnoteRef/>
      </w:r>
      <w:r>
        <w:t xml:space="preserve"> Es bastante posible que las cifras de exportación de España tengan en la práctica    su origen también en Marruecos dada la cercanía geográfica y facilidades logísticas que ofrece España al comercio desde Marruecos.</w:t>
      </w:r>
    </w:p>
  </w:footnote>
  <w:footnote w:id="34">
    <w:p w14:paraId="54D81E8B" w14:textId="6B90C7B8" w:rsidR="00D23332" w:rsidRDefault="00D23332" w:rsidP="004D1D82">
      <w:pPr>
        <w:pStyle w:val="FootnoteText"/>
      </w:pPr>
      <w:r>
        <w:rPr>
          <w:rStyle w:val="FootnoteReference"/>
        </w:rPr>
        <w:footnoteRef/>
      </w:r>
      <w:r>
        <w:t xml:space="preserve"> Se escogió la partida arancelaria en que las exportaciones superan un millón de dólares. El principal producto que se exporta congelado son los arándanos.</w:t>
      </w:r>
    </w:p>
  </w:footnote>
  <w:footnote w:id="35">
    <w:p w14:paraId="124B62A9" w14:textId="77777777" w:rsidR="00D23332" w:rsidRDefault="00D23332" w:rsidP="00835672">
      <w:pPr>
        <w:pStyle w:val="FootnoteText"/>
      </w:pPr>
      <w:r>
        <w:rPr>
          <w:rStyle w:val="FootnoteReference"/>
        </w:rPr>
        <w:footnoteRef/>
      </w:r>
      <w:r>
        <w:t xml:space="preserve"> </w:t>
      </w:r>
      <w:bookmarkStart w:id="29" w:name="_Hlk170383572"/>
      <w:r>
        <w:t>CAN: Informe Estadístico. Indicadores de posición comercial del sector agropecuario 2019-2022.</w:t>
      </w:r>
    </w:p>
    <w:bookmarkEnd w:id="29"/>
  </w:footnote>
  <w:footnote w:id="36">
    <w:p w14:paraId="7114A9B6" w14:textId="77777777" w:rsidR="00D23332" w:rsidRDefault="00D23332" w:rsidP="00835672">
      <w:pPr>
        <w:pStyle w:val="FootnoteText"/>
      </w:pPr>
      <w:r>
        <w:rPr>
          <w:rStyle w:val="FootnoteReference"/>
        </w:rPr>
        <w:footnoteRef/>
      </w:r>
      <w:r>
        <w:t xml:space="preserve"> Agraria: Agencia Agraria de noticias.</w:t>
      </w:r>
    </w:p>
  </w:footnote>
  <w:footnote w:id="37">
    <w:p w14:paraId="6CE50F98" w14:textId="77777777" w:rsidR="00D23332" w:rsidRDefault="00D23332" w:rsidP="00835672">
      <w:pPr>
        <w:pStyle w:val="FootnoteText"/>
      </w:pPr>
      <w:r>
        <w:rPr>
          <w:rStyle w:val="FootnoteReference"/>
        </w:rPr>
        <w:footnoteRef/>
      </w:r>
      <w:r>
        <w:t xml:space="preserve"> Los precios internacionales de la Quinua registran importantes variaciones durante los últimos años, lo que explica en gran medida el comportamiento del valor total de las importaciones de Hong Kong.</w:t>
      </w:r>
    </w:p>
  </w:footnote>
  <w:footnote w:id="38">
    <w:p w14:paraId="3B7D789C" w14:textId="77777777" w:rsidR="00D23332" w:rsidRDefault="00D23332" w:rsidP="002E4A4A">
      <w:pPr>
        <w:pStyle w:val="FootnoteText"/>
      </w:pPr>
      <w:r>
        <w:rPr>
          <w:rStyle w:val="FootnoteReference"/>
        </w:rPr>
        <w:footnoteRef/>
      </w:r>
      <w:r>
        <w:t xml:space="preserve"> </w:t>
      </w:r>
      <w:r w:rsidRPr="00D17AB4">
        <w:t>CAN: Informe Estadístico. Indicadores de posición comercial del sector agropecuario 2019-2022.</w:t>
      </w:r>
    </w:p>
  </w:footnote>
  <w:footnote w:id="39">
    <w:p w14:paraId="5788D3DC" w14:textId="77777777" w:rsidR="00D23332" w:rsidRDefault="00D23332" w:rsidP="002E4A4A">
      <w:pPr>
        <w:pStyle w:val="FootnoteText"/>
      </w:pPr>
      <w:r>
        <w:rPr>
          <w:rStyle w:val="FootnoteReference"/>
        </w:rPr>
        <w:footnoteRef/>
      </w:r>
      <w:r>
        <w:t xml:space="preserve"> Agraria: Agencia agraria de noticias. Marzo 2024</w:t>
      </w:r>
    </w:p>
  </w:footnote>
  <w:footnote w:id="40">
    <w:p w14:paraId="6874CC13" w14:textId="3D438337" w:rsidR="00D23332" w:rsidRDefault="00D23332">
      <w:pPr>
        <w:pStyle w:val="FootnoteText"/>
      </w:pPr>
      <w:r>
        <w:rPr>
          <w:rStyle w:val="FootnoteReference"/>
        </w:rPr>
        <w:footnoteRef/>
      </w:r>
      <w:r>
        <w:t xml:space="preserve"> Si bien la superficie cosechada se mantiene en torno a las 5.000 </w:t>
      </w:r>
      <w:proofErr w:type="spellStart"/>
      <w:r>
        <w:t>hás</w:t>
      </w:r>
      <w:proofErr w:type="spellEnd"/>
      <w:r>
        <w:t>, se han ido localizando en áreas de mayor productividad, lo que unido a tecnologías más intensivas explican los incrementos de producción y oferta exportable.</w:t>
      </w:r>
    </w:p>
  </w:footnote>
  <w:footnote w:id="41">
    <w:p w14:paraId="17037215" w14:textId="30C8872E" w:rsidR="00D23332" w:rsidRDefault="00D23332">
      <w:pPr>
        <w:pStyle w:val="FootnoteText"/>
      </w:pPr>
      <w:r>
        <w:rPr>
          <w:rStyle w:val="FootnoteReference"/>
        </w:rPr>
        <w:footnoteRef/>
      </w:r>
      <w:r>
        <w:t xml:space="preserve"> En las últimas dos décadas Perú ha desarrollado proyectos </w:t>
      </w:r>
      <w:proofErr w:type="spellStart"/>
      <w:r>
        <w:t>dr</w:t>
      </w:r>
      <w:proofErr w:type="spellEnd"/>
      <w:r>
        <w:t xml:space="preserve"> riego de gran relevancia, como el Proyecto Olmos, que ha incorporado más de 25.000 </w:t>
      </w:r>
      <w:proofErr w:type="spellStart"/>
      <w:r>
        <w:t>hás</w:t>
      </w:r>
      <w:proofErr w:type="spellEnd"/>
      <w:r>
        <w:t xml:space="preserve"> y que posee un potencial de 40.000 </w:t>
      </w:r>
      <w:proofErr w:type="spellStart"/>
      <w:r>
        <w:t>hás</w:t>
      </w:r>
      <w:proofErr w:type="spellEnd"/>
      <w:r>
        <w:t xml:space="preserve">, el proyecto </w:t>
      </w:r>
      <w:proofErr w:type="spellStart"/>
      <w:r>
        <w:t>Chaminovic</w:t>
      </w:r>
      <w:proofErr w:type="spellEnd"/>
      <w:r>
        <w:t xml:space="preserve"> que en sus dos primeras etapas ya incorporó más de 70.000 </w:t>
      </w:r>
      <w:proofErr w:type="spellStart"/>
      <w:r>
        <w:t>hás</w:t>
      </w:r>
      <w:proofErr w:type="spellEnd"/>
      <w:r>
        <w:t xml:space="preserve">, y que en su proyectada tercera etapa deberá agregar en torno a otras 100mil </w:t>
      </w:r>
      <w:proofErr w:type="spellStart"/>
      <w:r>
        <w:t>hás</w:t>
      </w:r>
      <w:proofErr w:type="spellEnd"/>
      <w:r>
        <w:t>. Las inversiones ya efectuadas en la habilitación de los nuevos distritos de riego han demandado inversiones públicas y privadas solo en el caso del proyecto Olmos, por más de US $ 2.500 millones. (plataforma del gobierno peruano: www.gob.pe)</w:t>
      </w:r>
    </w:p>
  </w:footnote>
  <w:footnote w:id="42">
    <w:p w14:paraId="77CC5590" w14:textId="237404E9" w:rsidR="00D23332" w:rsidRDefault="00D23332">
      <w:pPr>
        <w:pStyle w:val="FootnoteText"/>
      </w:pPr>
      <w:r>
        <w:rPr>
          <w:rStyle w:val="FootnoteReference"/>
        </w:rPr>
        <w:footnoteRef/>
      </w:r>
      <w:r>
        <w:t xml:space="preserve"> La puesta en operaciones del mega puerto de Chancay, será sin duda un factor que potenciará la competitividad de la agricultura exportadora del Perú.</w:t>
      </w:r>
    </w:p>
  </w:footnote>
  <w:footnote w:id="43">
    <w:p w14:paraId="7511FE0D" w14:textId="1AF394C7" w:rsidR="00D23332" w:rsidRDefault="00D23332">
      <w:pPr>
        <w:pStyle w:val="FootnoteText"/>
      </w:pPr>
      <w:r>
        <w:rPr>
          <w:rStyle w:val="FootnoteReference"/>
        </w:rPr>
        <w:footnoteRef/>
      </w:r>
      <w:r>
        <w:t xml:space="preserve"> En el Anexo 4 se presenta la evolución de las exportaciones agropecuarias por valor y volumen.</w:t>
      </w:r>
    </w:p>
  </w:footnote>
  <w:footnote w:id="44">
    <w:p w14:paraId="48F6EA70" w14:textId="35C71CE8" w:rsidR="00D23332" w:rsidRDefault="00D23332">
      <w:pPr>
        <w:pStyle w:val="FootnoteText"/>
      </w:pPr>
      <w:r>
        <w:rPr>
          <w:rStyle w:val="FootnoteReference"/>
        </w:rPr>
        <w:footnoteRef/>
      </w:r>
      <w:r>
        <w:t xml:space="preserve"> En igual período de tiempo, el volumen exportado pasó de 450 a 26.000 toneladas.</w:t>
      </w:r>
    </w:p>
  </w:footnote>
  <w:footnote w:id="45">
    <w:p w14:paraId="3E5FCD03" w14:textId="026A8AF1" w:rsidR="00D23332" w:rsidRDefault="00D23332">
      <w:pPr>
        <w:pStyle w:val="FootnoteText"/>
      </w:pPr>
      <w:r>
        <w:rPr>
          <w:rStyle w:val="FootnoteReference"/>
        </w:rPr>
        <w:footnoteRef/>
      </w:r>
      <w:r>
        <w:t xml:space="preserve"> </w:t>
      </w:r>
      <w:r w:rsidRPr="00F966DB">
        <w:rPr>
          <w:noProof/>
          <w:lang w:val="en-US"/>
        </w:rPr>
        <w:drawing>
          <wp:inline distT="0" distB="0" distL="0" distR="0" wp14:anchorId="26CB3C06" wp14:editId="0DD012B6">
            <wp:extent cx="5610860" cy="308610"/>
            <wp:effectExtent l="0" t="0" r="0" b="0"/>
            <wp:docPr id="2058491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860" cy="308610"/>
                    </a:xfrm>
                    <a:prstGeom prst="rect">
                      <a:avLst/>
                    </a:prstGeom>
                    <a:noFill/>
                    <a:ln>
                      <a:noFill/>
                    </a:ln>
                  </pic:spPr>
                </pic:pic>
              </a:graphicData>
            </a:graphic>
          </wp:inline>
        </w:drawing>
      </w:r>
    </w:p>
  </w:footnote>
  <w:footnote w:id="46">
    <w:p w14:paraId="2307759F" w14:textId="77777777" w:rsidR="00D23332" w:rsidRDefault="00D23332" w:rsidP="00224FBC">
      <w:pPr>
        <w:pStyle w:val="FootnoteText"/>
      </w:pPr>
      <w:r>
        <w:rPr>
          <w:rStyle w:val="FootnoteReference"/>
        </w:rPr>
        <w:footnoteRef/>
      </w:r>
      <w:r>
        <w:t xml:space="preserve"> De acuerdo con las estadísticas de comercio de la CAN, en esta categoría se reúnen hasta 10 subproductos diferentes.</w:t>
      </w:r>
    </w:p>
  </w:footnote>
  <w:footnote w:id="47">
    <w:p w14:paraId="5F85FF16" w14:textId="77777777" w:rsidR="00D23332" w:rsidRDefault="00D23332" w:rsidP="0065462C">
      <w:pPr>
        <w:pStyle w:val="FootnoteText"/>
      </w:pPr>
      <w:r>
        <w:rPr>
          <w:rStyle w:val="FootnoteReference"/>
        </w:rPr>
        <w:footnoteRef/>
      </w:r>
      <w:r>
        <w:t xml:space="preserve"> En los años 2020 y 2021 se registró una caída en los precios internacionales, que a partir del 2022 comienzan a recuperarse.</w:t>
      </w:r>
    </w:p>
  </w:footnote>
  <w:footnote w:id="48">
    <w:p w14:paraId="1C30FA07" w14:textId="4D44979D" w:rsidR="00D23332" w:rsidRDefault="00D23332" w:rsidP="0065462C">
      <w:pPr>
        <w:pStyle w:val="FootnoteText"/>
      </w:pPr>
      <w:r>
        <w:rPr>
          <w:rStyle w:val="FootnoteReference"/>
        </w:rPr>
        <w:footnoteRef/>
      </w:r>
      <w:r>
        <w:t xml:space="preserve"> Esta disminución se explica principalmente por las variaciones en los precios internacionales, que sufrieron caídas especialmente durante la pandemia.</w:t>
      </w:r>
    </w:p>
  </w:footnote>
  <w:footnote w:id="49">
    <w:p w14:paraId="45FB3823" w14:textId="77777777" w:rsidR="00D23332" w:rsidRDefault="00D23332" w:rsidP="00A04F67">
      <w:pPr>
        <w:pStyle w:val="FootnoteText"/>
      </w:pPr>
      <w:r>
        <w:rPr>
          <w:rStyle w:val="FootnoteReference"/>
        </w:rPr>
        <w:footnoteRef/>
      </w:r>
      <w:r>
        <w:t xml:space="preserve"> Los múltiples usos del maní para consumo directo o como insumo industrial, y el aumento en la demanda global de frutos de nuez y naturaleza seca en general, plantean buenas opciones para esta exportación no tradicional de Bolivia.</w:t>
      </w:r>
    </w:p>
  </w:footnote>
  <w:footnote w:id="50">
    <w:p w14:paraId="0C339090" w14:textId="77777777" w:rsidR="00D23332" w:rsidRDefault="00D23332" w:rsidP="0057449E">
      <w:pPr>
        <w:pStyle w:val="FootnoteText"/>
      </w:pPr>
      <w:r>
        <w:rPr>
          <w:rStyle w:val="FootnoteReference"/>
        </w:rPr>
        <w:footnoteRef/>
      </w:r>
      <w:r>
        <w:t xml:space="preserve"> Esta categoría arancelaria agrupa e incluye a diversas variedades de frijoles, incluso la de porotos negros cuyas exportaciones al mundo alcanzan a poco más de US $ 5 millones.</w:t>
      </w:r>
    </w:p>
  </w:footnote>
  <w:footnote w:id="51">
    <w:p w14:paraId="312BFDEC" w14:textId="77777777" w:rsidR="00D23332" w:rsidRDefault="00D23332" w:rsidP="005106D8">
      <w:pPr>
        <w:pStyle w:val="FootnoteText"/>
      </w:pPr>
      <w:r>
        <w:rPr>
          <w:rStyle w:val="FootnoteReference"/>
        </w:rPr>
        <w:footnoteRef/>
      </w:r>
      <w:r>
        <w:t xml:space="preserve"> Sistema de Integración Centroamericano, que incluye a Costa Rica, Nicaragua, El Salvador, Guatemala, Honduras, Panamá, Belice y República Dominicana.</w:t>
      </w:r>
    </w:p>
  </w:footnote>
  <w:footnote w:id="52">
    <w:p w14:paraId="2AA1BF7A" w14:textId="77777777" w:rsidR="00D23332" w:rsidRDefault="00D23332" w:rsidP="00121F3D">
      <w:pPr>
        <w:pStyle w:val="FootnoteText"/>
      </w:pPr>
      <w:r>
        <w:rPr>
          <w:rStyle w:val="FootnoteReference"/>
        </w:rPr>
        <w:footnoteRef/>
      </w:r>
      <w:r>
        <w:t xml:space="preserve"> Hay estimaciones que señalan que ya durante el presenta año, el mercado global de semillas de </w:t>
      </w:r>
      <w:proofErr w:type="spellStart"/>
      <w:r>
        <w:t>Chia</w:t>
      </w:r>
      <w:proofErr w:type="spellEnd"/>
      <w:r>
        <w:t xml:space="preserve"> superará los US $ 1.500 millones, y que para el 2029 sería de US $ 2.900 millones.</w:t>
      </w:r>
    </w:p>
  </w:footnote>
  <w:footnote w:id="53">
    <w:p w14:paraId="45574D1D" w14:textId="77777777" w:rsidR="00D23332" w:rsidRDefault="00D23332" w:rsidP="00D84F35">
      <w:pPr>
        <w:pStyle w:val="FootnoteText"/>
      </w:pPr>
      <w:r>
        <w:rPr>
          <w:rStyle w:val="FootnoteReference"/>
        </w:rPr>
        <w:footnoteRef/>
      </w:r>
      <w:r>
        <w:t xml:space="preserve"> Cifras publicadas en Informe Anual de Estadísticas del sector Agropecuario en la Comunidad Andina 2019-2022</w:t>
      </w:r>
    </w:p>
  </w:footnote>
  <w:footnote w:id="54">
    <w:p w14:paraId="41362229" w14:textId="197DDF68" w:rsidR="00D23332" w:rsidRDefault="00D23332" w:rsidP="00D84F35">
      <w:pPr>
        <w:pStyle w:val="FootnoteText"/>
      </w:pPr>
      <w:r>
        <w:rPr>
          <w:rStyle w:val="FootnoteReference"/>
        </w:rPr>
        <w:footnoteRef/>
      </w:r>
      <w:r>
        <w:t xml:space="preserve"> El sistema armonizado contempla bajo el ítem 020860 el comercio de carne fresca o congelada y despojos comestibles de camellos y otros camélidos entre los cuales están los camélidos sudamericanos. (Llama, Alpaca, Vicuña y Guanaco). Las exportaciones globales registradas bajo este código, alcanzaron a poco más de US $ 4.5 millones el año 2023.</w:t>
      </w:r>
    </w:p>
  </w:footnote>
  <w:footnote w:id="55">
    <w:p w14:paraId="6067D6E8" w14:textId="103FF0A6" w:rsidR="00D23332" w:rsidRDefault="00D23332">
      <w:pPr>
        <w:pStyle w:val="FootnoteText"/>
      </w:pPr>
      <w:r>
        <w:rPr>
          <w:rStyle w:val="FootnoteReference"/>
        </w:rPr>
        <w:footnoteRef/>
      </w:r>
      <w:r>
        <w:t xml:space="preserve"> La aprobación por parte de la Unión Europea del conocido como Pacto Verde dan cuenta de un conjunto muy exigente de disposiciones para sus productores agrícolas, las que muy probablemente comenzarán a ser extendidas a los proveedores extra-Unión Europea en los próximos años.</w:t>
      </w:r>
    </w:p>
  </w:footnote>
  <w:footnote w:id="56">
    <w:p w14:paraId="770DE55F" w14:textId="7637FCB2" w:rsidR="00D23332" w:rsidRDefault="00D23332">
      <w:pPr>
        <w:pStyle w:val="FootnoteText"/>
      </w:pPr>
      <w:r>
        <w:rPr>
          <w:rStyle w:val="FootnoteReference"/>
        </w:rPr>
        <w:footnoteRef/>
      </w:r>
      <w:r>
        <w:t xml:space="preserve"> Solamente en el caso de Bolivia sus principales mercados están en la región, y para uno de sus productos (carne bovina) el mercado casi exclusivo es China y HK China.</w:t>
      </w:r>
    </w:p>
  </w:footnote>
  <w:footnote w:id="57">
    <w:p w14:paraId="5284182C" w14:textId="6809C98B" w:rsidR="00D23332" w:rsidRDefault="00D23332">
      <w:pPr>
        <w:pStyle w:val="FootnoteText"/>
      </w:pPr>
      <w:r>
        <w:rPr>
          <w:rStyle w:val="FootnoteReference"/>
        </w:rPr>
        <w:footnoteRef/>
      </w:r>
      <w:r>
        <w:t xml:space="preserve"> Por lo general, las instituciones responsables de sanidad agropecuaria son también las encargadas de los temas de inocuidad y trazabilidad.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49A9B" w14:textId="77777777" w:rsidR="00D23332" w:rsidRDefault="00D2333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584E0" w14:textId="77777777" w:rsidR="00D23332" w:rsidRDefault="00D2333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3160F" w14:textId="77777777" w:rsidR="00D23332" w:rsidRDefault="00D2333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03976"/>
    <w:multiLevelType w:val="hybridMultilevel"/>
    <w:tmpl w:val="D982FDDA"/>
    <w:lvl w:ilvl="0" w:tplc="8DCE989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A8C5A04"/>
    <w:multiLevelType w:val="hybridMultilevel"/>
    <w:tmpl w:val="94F60FA6"/>
    <w:lvl w:ilvl="0" w:tplc="667E7DE8">
      <w:start w:val="1"/>
      <w:numFmt w:val="lowerRoman"/>
      <w:lvlText w:val="%1)"/>
      <w:lvlJc w:val="left"/>
      <w:pPr>
        <w:ind w:left="1004" w:hanging="72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 w15:restartNumberingAfterBreak="0">
    <w:nsid w:val="13BD78A6"/>
    <w:multiLevelType w:val="hybridMultilevel"/>
    <w:tmpl w:val="745C4E24"/>
    <w:lvl w:ilvl="0" w:tplc="85CC4A6C">
      <w:start w:val="3"/>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7FC4DCC"/>
    <w:multiLevelType w:val="hybridMultilevel"/>
    <w:tmpl w:val="CADA8BAE"/>
    <w:lvl w:ilvl="0" w:tplc="9534970A">
      <w:start w:val="3"/>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82E451D"/>
    <w:multiLevelType w:val="hybridMultilevel"/>
    <w:tmpl w:val="23605E12"/>
    <w:lvl w:ilvl="0" w:tplc="5E34607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0EF2B40"/>
    <w:multiLevelType w:val="hybridMultilevel"/>
    <w:tmpl w:val="863AF050"/>
    <w:lvl w:ilvl="0" w:tplc="D4985F5E">
      <w:start w:val="2"/>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74665F4"/>
    <w:multiLevelType w:val="hybridMultilevel"/>
    <w:tmpl w:val="6832BBC0"/>
    <w:lvl w:ilvl="0" w:tplc="CFFC9F0E">
      <w:start w:val="1"/>
      <w:numFmt w:val="lowerRoman"/>
      <w:lvlText w:val="%1)"/>
      <w:lvlJc w:val="left"/>
      <w:pPr>
        <w:ind w:left="1425" w:hanging="720"/>
      </w:pPr>
      <w:rPr>
        <w:rFonts w:hint="default"/>
      </w:rPr>
    </w:lvl>
    <w:lvl w:ilvl="1" w:tplc="340A0019" w:tentative="1">
      <w:start w:val="1"/>
      <w:numFmt w:val="lowerLetter"/>
      <w:lvlText w:val="%2."/>
      <w:lvlJc w:val="left"/>
      <w:pPr>
        <w:ind w:left="1785" w:hanging="360"/>
      </w:pPr>
    </w:lvl>
    <w:lvl w:ilvl="2" w:tplc="340A001B" w:tentative="1">
      <w:start w:val="1"/>
      <w:numFmt w:val="lowerRoman"/>
      <w:lvlText w:val="%3."/>
      <w:lvlJc w:val="right"/>
      <w:pPr>
        <w:ind w:left="2505" w:hanging="180"/>
      </w:pPr>
    </w:lvl>
    <w:lvl w:ilvl="3" w:tplc="340A000F" w:tentative="1">
      <w:start w:val="1"/>
      <w:numFmt w:val="decimal"/>
      <w:lvlText w:val="%4."/>
      <w:lvlJc w:val="left"/>
      <w:pPr>
        <w:ind w:left="3225" w:hanging="360"/>
      </w:pPr>
    </w:lvl>
    <w:lvl w:ilvl="4" w:tplc="340A0019" w:tentative="1">
      <w:start w:val="1"/>
      <w:numFmt w:val="lowerLetter"/>
      <w:lvlText w:val="%5."/>
      <w:lvlJc w:val="left"/>
      <w:pPr>
        <w:ind w:left="3945" w:hanging="360"/>
      </w:pPr>
    </w:lvl>
    <w:lvl w:ilvl="5" w:tplc="340A001B" w:tentative="1">
      <w:start w:val="1"/>
      <w:numFmt w:val="lowerRoman"/>
      <w:lvlText w:val="%6."/>
      <w:lvlJc w:val="right"/>
      <w:pPr>
        <w:ind w:left="4665" w:hanging="180"/>
      </w:pPr>
    </w:lvl>
    <w:lvl w:ilvl="6" w:tplc="340A000F" w:tentative="1">
      <w:start w:val="1"/>
      <w:numFmt w:val="decimal"/>
      <w:lvlText w:val="%7."/>
      <w:lvlJc w:val="left"/>
      <w:pPr>
        <w:ind w:left="5385" w:hanging="360"/>
      </w:pPr>
    </w:lvl>
    <w:lvl w:ilvl="7" w:tplc="340A0019" w:tentative="1">
      <w:start w:val="1"/>
      <w:numFmt w:val="lowerLetter"/>
      <w:lvlText w:val="%8."/>
      <w:lvlJc w:val="left"/>
      <w:pPr>
        <w:ind w:left="6105" w:hanging="360"/>
      </w:pPr>
    </w:lvl>
    <w:lvl w:ilvl="8" w:tplc="340A001B" w:tentative="1">
      <w:start w:val="1"/>
      <w:numFmt w:val="lowerRoman"/>
      <w:lvlText w:val="%9."/>
      <w:lvlJc w:val="right"/>
      <w:pPr>
        <w:ind w:left="6825" w:hanging="180"/>
      </w:pPr>
    </w:lvl>
  </w:abstractNum>
  <w:abstractNum w:abstractNumId="7" w15:restartNumberingAfterBreak="0">
    <w:nsid w:val="2CE74A27"/>
    <w:multiLevelType w:val="hybridMultilevel"/>
    <w:tmpl w:val="944EFEFE"/>
    <w:lvl w:ilvl="0" w:tplc="A01850A8">
      <w:start w:val="1"/>
      <w:numFmt w:val="lowerRoman"/>
      <w:lvlText w:val="%1)"/>
      <w:lvlJc w:val="left"/>
      <w:pPr>
        <w:ind w:left="1425" w:hanging="720"/>
      </w:pPr>
      <w:rPr>
        <w:rFonts w:hint="default"/>
      </w:rPr>
    </w:lvl>
    <w:lvl w:ilvl="1" w:tplc="340A0019" w:tentative="1">
      <w:start w:val="1"/>
      <w:numFmt w:val="lowerLetter"/>
      <w:lvlText w:val="%2."/>
      <w:lvlJc w:val="left"/>
      <w:pPr>
        <w:ind w:left="1785" w:hanging="360"/>
      </w:pPr>
    </w:lvl>
    <w:lvl w:ilvl="2" w:tplc="340A001B" w:tentative="1">
      <w:start w:val="1"/>
      <w:numFmt w:val="lowerRoman"/>
      <w:lvlText w:val="%3."/>
      <w:lvlJc w:val="right"/>
      <w:pPr>
        <w:ind w:left="2505" w:hanging="180"/>
      </w:pPr>
    </w:lvl>
    <w:lvl w:ilvl="3" w:tplc="340A000F" w:tentative="1">
      <w:start w:val="1"/>
      <w:numFmt w:val="decimal"/>
      <w:lvlText w:val="%4."/>
      <w:lvlJc w:val="left"/>
      <w:pPr>
        <w:ind w:left="3225" w:hanging="360"/>
      </w:pPr>
    </w:lvl>
    <w:lvl w:ilvl="4" w:tplc="340A0019" w:tentative="1">
      <w:start w:val="1"/>
      <w:numFmt w:val="lowerLetter"/>
      <w:lvlText w:val="%5."/>
      <w:lvlJc w:val="left"/>
      <w:pPr>
        <w:ind w:left="3945" w:hanging="360"/>
      </w:pPr>
    </w:lvl>
    <w:lvl w:ilvl="5" w:tplc="340A001B" w:tentative="1">
      <w:start w:val="1"/>
      <w:numFmt w:val="lowerRoman"/>
      <w:lvlText w:val="%6."/>
      <w:lvlJc w:val="right"/>
      <w:pPr>
        <w:ind w:left="4665" w:hanging="180"/>
      </w:pPr>
    </w:lvl>
    <w:lvl w:ilvl="6" w:tplc="340A000F" w:tentative="1">
      <w:start w:val="1"/>
      <w:numFmt w:val="decimal"/>
      <w:lvlText w:val="%7."/>
      <w:lvlJc w:val="left"/>
      <w:pPr>
        <w:ind w:left="5385" w:hanging="360"/>
      </w:pPr>
    </w:lvl>
    <w:lvl w:ilvl="7" w:tplc="340A0019" w:tentative="1">
      <w:start w:val="1"/>
      <w:numFmt w:val="lowerLetter"/>
      <w:lvlText w:val="%8."/>
      <w:lvlJc w:val="left"/>
      <w:pPr>
        <w:ind w:left="6105" w:hanging="360"/>
      </w:pPr>
    </w:lvl>
    <w:lvl w:ilvl="8" w:tplc="340A001B" w:tentative="1">
      <w:start w:val="1"/>
      <w:numFmt w:val="lowerRoman"/>
      <w:lvlText w:val="%9."/>
      <w:lvlJc w:val="right"/>
      <w:pPr>
        <w:ind w:left="6825" w:hanging="180"/>
      </w:pPr>
    </w:lvl>
  </w:abstractNum>
  <w:abstractNum w:abstractNumId="8" w15:restartNumberingAfterBreak="0">
    <w:nsid w:val="330A3E8D"/>
    <w:multiLevelType w:val="hybridMultilevel"/>
    <w:tmpl w:val="54F25A04"/>
    <w:lvl w:ilvl="0" w:tplc="B126A34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7E85D56"/>
    <w:multiLevelType w:val="multilevel"/>
    <w:tmpl w:val="39B40920"/>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07071F3"/>
    <w:multiLevelType w:val="hybridMultilevel"/>
    <w:tmpl w:val="05CE044E"/>
    <w:lvl w:ilvl="0" w:tplc="996C73C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696A66CE"/>
    <w:multiLevelType w:val="hybridMultilevel"/>
    <w:tmpl w:val="0838BD78"/>
    <w:lvl w:ilvl="0" w:tplc="D4985F5E">
      <w:start w:val="2"/>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6A2133E2"/>
    <w:multiLevelType w:val="hybridMultilevel"/>
    <w:tmpl w:val="A642DA50"/>
    <w:lvl w:ilvl="0" w:tplc="FB4EA55E">
      <w:start w:val="3"/>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72D70327"/>
    <w:multiLevelType w:val="hybridMultilevel"/>
    <w:tmpl w:val="CD245CDE"/>
    <w:lvl w:ilvl="0" w:tplc="5CB4F530">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792547E7"/>
    <w:multiLevelType w:val="hybridMultilevel"/>
    <w:tmpl w:val="44B65076"/>
    <w:lvl w:ilvl="0" w:tplc="5308F4D2">
      <w:start w:val="1"/>
      <w:numFmt w:val="lowerRoman"/>
      <w:lvlText w:val="%1)"/>
      <w:lvlJc w:val="left"/>
      <w:pPr>
        <w:ind w:left="720" w:hanging="360"/>
      </w:pPr>
      <w:rPr>
        <w:rFonts w:asciiTheme="minorHAnsi" w:eastAsiaTheme="minorHAnsi" w:hAnsiTheme="minorHAnsi" w:cstheme="minorBidi"/>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7E4C056C"/>
    <w:multiLevelType w:val="hybridMultilevel"/>
    <w:tmpl w:val="BD2E1CDE"/>
    <w:lvl w:ilvl="0" w:tplc="F336118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15"/>
  </w:num>
  <w:num w:numId="3">
    <w:abstractNumId w:val="3"/>
  </w:num>
  <w:num w:numId="4">
    <w:abstractNumId w:val="14"/>
  </w:num>
  <w:num w:numId="5">
    <w:abstractNumId w:val="9"/>
  </w:num>
  <w:num w:numId="6">
    <w:abstractNumId w:val="13"/>
  </w:num>
  <w:num w:numId="7">
    <w:abstractNumId w:val="5"/>
  </w:num>
  <w:num w:numId="8">
    <w:abstractNumId w:val="12"/>
  </w:num>
  <w:num w:numId="9">
    <w:abstractNumId w:val="2"/>
  </w:num>
  <w:num w:numId="10">
    <w:abstractNumId w:val="11"/>
  </w:num>
  <w:num w:numId="11">
    <w:abstractNumId w:val="1"/>
  </w:num>
  <w:num w:numId="12">
    <w:abstractNumId w:val="8"/>
  </w:num>
  <w:num w:numId="13">
    <w:abstractNumId w:val="6"/>
  </w:num>
  <w:num w:numId="14">
    <w:abstractNumId w:val="7"/>
  </w:num>
  <w:num w:numId="15">
    <w:abstractNumId w:val="1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951"/>
    <w:rsid w:val="00002A77"/>
    <w:rsid w:val="00002D19"/>
    <w:rsid w:val="000042D8"/>
    <w:rsid w:val="00005790"/>
    <w:rsid w:val="000120AD"/>
    <w:rsid w:val="00013093"/>
    <w:rsid w:val="00013DEE"/>
    <w:rsid w:val="000173D6"/>
    <w:rsid w:val="000269C2"/>
    <w:rsid w:val="00046A12"/>
    <w:rsid w:val="00053E7F"/>
    <w:rsid w:val="000546DF"/>
    <w:rsid w:val="00054F00"/>
    <w:rsid w:val="00061A8B"/>
    <w:rsid w:val="00062111"/>
    <w:rsid w:val="00062EFB"/>
    <w:rsid w:val="0006312A"/>
    <w:rsid w:val="000638CD"/>
    <w:rsid w:val="00072B66"/>
    <w:rsid w:val="000A30AB"/>
    <w:rsid w:val="000B162B"/>
    <w:rsid w:val="000B6EE8"/>
    <w:rsid w:val="000C17B1"/>
    <w:rsid w:val="000C49A6"/>
    <w:rsid w:val="000D35FC"/>
    <w:rsid w:val="000D44DC"/>
    <w:rsid w:val="000D4F59"/>
    <w:rsid w:val="000E07B9"/>
    <w:rsid w:val="000E3584"/>
    <w:rsid w:val="000E5781"/>
    <w:rsid w:val="000F01B7"/>
    <w:rsid w:val="000F653D"/>
    <w:rsid w:val="000F7A28"/>
    <w:rsid w:val="00104910"/>
    <w:rsid w:val="00104A30"/>
    <w:rsid w:val="00105AB7"/>
    <w:rsid w:val="001068A5"/>
    <w:rsid w:val="001148ED"/>
    <w:rsid w:val="00115733"/>
    <w:rsid w:val="00115D4C"/>
    <w:rsid w:val="001215A6"/>
    <w:rsid w:val="00121AF3"/>
    <w:rsid w:val="00121F3D"/>
    <w:rsid w:val="00124D2C"/>
    <w:rsid w:val="00126845"/>
    <w:rsid w:val="00127893"/>
    <w:rsid w:val="00131ACF"/>
    <w:rsid w:val="0013442C"/>
    <w:rsid w:val="00136519"/>
    <w:rsid w:val="00142942"/>
    <w:rsid w:val="00143D7D"/>
    <w:rsid w:val="001530FC"/>
    <w:rsid w:val="001566B9"/>
    <w:rsid w:val="00160653"/>
    <w:rsid w:val="00162188"/>
    <w:rsid w:val="00167047"/>
    <w:rsid w:val="00170703"/>
    <w:rsid w:val="00172097"/>
    <w:rsid w:val="00175EE1"/>
    <w:rsid w:val="00182C3E"/>
    <w:rsid w:val="001B098A"/>
    <w:rsid w:val="001B21AB"/>
    <w:rsid w:val="001B3B4A"/>
    <w:rsid w:val="001C036E"/>
    <w:rsid w:val="001C21D9"/>
    <w:rsid w:val="001C6F5D"/>
    <w:rsid w:val="001D2F6E"/>
    <w:rsid w:val="001D37B4"/>
    <w:rsid w:val="001D44E1"/>
    <w:rsid w:val="001E20D0"/>
    <w:rsid w:val="001E291D"/>
    <w:rsid w:val="001F0300"/>
    <w:rsid w:val="001F0CEE"/>
    <w:rsid w:val="001F39AC"/>
    <w:rsid w:val="001F439C"/>
    <w:rsid w:val="001F64A3"/>
    <w:rsid w:val="001F75FE"/>
    <w:rsid w:val="0020068D"/>
    <w:rsid w:val="00207196"/>
    <w:rsid w:val="00215151"/>
    <w:rsid w:val="00217D27"/>
    <w:rsid w:val="00224FBC"/>
    <w:rsid w:val="002303D9"/>
    <w:rsid w:val="002311ED"/>
    <w:rsid w:val="00235871"/>
    <w:rsid w:val="0024047C"/>
    <w:rsid w:val="00240AA8"/>
    <w:rsid w:val="002441E0"/>
    <w:rsid w:val="00245AC0"/>
    <w:rsid w:val="00245FF0"/>
    <w:rsid w:val="002467F9"/>
    <w:rsid w:val="00251460"/>
    <w:rsid w:val="0025251A"/>
    <w:rsid w:val="00257390"/>
    <w:rsid w:val="0026057C"/>
    <w:rsid w:val="00261FB6"/>
    <w:rsid w:val="00265ADD"/>
    <w:rsid w:val="0026686F"/>
    <w:rsid w:val="002675DB"/>
    <w:rsid w:val="002717FE"/>
    <w:rsid w:val="00274C7C"/>
    <w:rsid w:val="002943CE"/>
    <w:rsid w:val="002968D3"/>
    <w:rsid w:val="002A0BE0"/>
    <w:rsid w:val="002A633E"/>
    <w:rsid w:val="002B17F9"/>
    <w:rsid w:val="002B253D"/>
    <w:rsid w:val="002B36D4"/>
    <w:rsid w:val="002B6313"/>
    <w:rsid w:val="002C60BF"/>
    <w:rsid w:val="002C75DB"/>
    <w:rsid w:val="002C7A05"/>
    <w:rsid w:val="002E1B4E"/>
    <w:rsid w:val="002E3BAA"/>
    <w:rsid w:val="002E4A4A"/>
    <w:rsid w:val="002F1734"/>
    <w:rsid w:val="002F3367"/>
    <w:rsid w:val="002F3896"/>
    <w:rsid w:val="002F475A"/>
    <w:rsid w:val="002F56B6"/>
    <w:rsid w:val="002F775A"/>
    <w:rsid w:val="00300761"/>
    <w:rsid w:val="003069A4"/>
    <w:rsid w:val="00333678"/>
    <w:rsid w:val="00333E02"/>
    <w:rsid w:val="00334928"/>
    <w:rsid w:val="00343D8D"/>
    <w:rsid w:val="0035063F"/>
    <w:rsid w:val="0035143E"/>
    <w:rsid w:val="00360083"/>
    <w:rsid w:val="00362DBD"/>
    <w:rsid w:val="003659AE"/>
    <w:rsid w:val="003662D7"/>
    <w:rsid w:val="00370CE8"/>
    <w:rsid w:val="00375BD9"/>
    <w:rsid w:val="00376D25"/>
    <w:rsid w:val="0038238B"/>
    <w:rsid w:val="00384ED4"/>
    <w:rsid w:val="003869E1"/>
    <w:rsid w:val="003A1291"/>
    <w:rsid w:val="003A2AB5"/>
    <w:rsid w:val="003A366F"/>
    <w:rsid w:val="003A4B33"/>
    <w:rsid w:val="003B145E"/>
    <w:rsid w:val="003B50AE"/>
    <w:rsid w:val="003C12BF"/>
    <w:rsid w:val="003C2A63"/>
    <w:rsid w:val="003C6252"/>
    <w:rsid w:val="003C7C51"/>
    <w:rsid w:val="003D0269"/>
    <w:rsid w:val="003D2D51"/>
    <w:rsid w:val="003D6C9C"/>
    <w:rsid w:val="003E1FE8"/>
    <w:rsid w:val="003F0F38"/>
    <w:rsid w:val="003F1668"/>
    <w:rsid w:val="003F1ED4"/>
    <w:rsid w:val="003F2908"/>
    <w:rsid w:val="003F4C08"/>
    <w:rsid w:val="004031C5"/>
    <w:rsid w:val="00406472"/>
    <w:rsid w:val="004110DA"/>
    <w:rsid w:val="00413870"/>
    <w:rsid w:val="0041559D"/>
    <w:rsid w:val="00421A1D"/>
    <w:rsid w:val="004258A0"/>
    <w:rsid w:val="00440B3B"/>
    <w:rsid w:val="004428CD"/>
    <w:rsid w:val="00442FF2"/>
    <w:rsid w:val="00443C51"/>
    <w:rsid w:val="004460ED"/>
    <w:rsid w:val="00454CD2"/>
    <w:rsid w:val="004557FD"/>
    <w:rsid w:val="00457E45"/>
    <w:rsid w:val="00461B4C"/>
    <w:rsid w:val="00462790"/>
    <w:rsid w:val="004637C7"/>
    <w:rsid w:val="004638E2"/>
    <w:rsid w:val="00464161"/>
    <w:rsid w:val="00466762"/>
    <w:rsid w:val="00471B79"/>
    <w:rsid w:val="00473130"/>
    <w:rsid w:val="0047592B"/>
    <w:rsid w:val="004760B0"/>
    <w:rsid w:val="00476DCB"/>
    <w:rsid w:val="00483319"/>
    <w:rsid w:val="00484F77"/>
    <w:rsid w:val="004862A5"/>
    <w:rsid w:val="0049307B"/>
    <w:rsid w:val="00493364"/>
    <w:rsid w:val="0049440B"/>
    <w:rsid w:val="004960A6"/>
    <w:rsid w:val="004A0923"/>
    <w:rsid w:val="004A0B94"/>
    <w:rsid w:val="004B5EC7"/>
    <w:rsid w:val="004C07FE"/>
    <w:rsid w:val="004C0ED7"/>
    <w:rsid w:val="004C2720"/>
    <w:rsid w:val="004C4849"/>
    <w:rsid w:val="004C7986"/>
    <w:rsid w:val="004D113D"/>
    <w:rsid w:val="004D1D82"/>
    <w:rsid w:val="004D65E2"/>
    <w:rsid w:val="004D6F1E"/>
    <w:rsid w:val="004E0404"/>
    <w:rsid w:val="004E325F"/>
    <w:rsid w:val="004E5994"/>
    <w:rsid w:val="004E6454"/>
    <w:rsid w:val="004E79AD"/>
    <w:rsid w:val="004F38A5"/>
    <w:rsid w:val="004F3F21"/>
    <w:rsid w:val="004F6C1C"/>
    <w:rsid w:val="004F7113"/>
    <w:rsid w:val="005106D8"/>
    <w:rsid w:val="00514ED5"/>
    <w:rsid w:val="00516863"/>
    <w:rsid w:val="00520C2D"/>
    <w:rsid w:val="00523395"/>
    <w:rsid w:val="00526916"/>
    <w:rsid w:val="00527838"/>
    <w:rsid w:val="00536CA9"/>
    <w:rsid w:val="00542616"/>
    <w:rsid w:val="00543586"/>
    <w:rsid w:val="005546C1"/>
    <w:rsid w:val="00554DE2"/>
    <w:rsid w:val="00556851"/>
    <w:rsid w:val="00561B5E"/>
    <w:rsid w:val="005662F6"/>
    <w:rsid w:val="0056684A"/>
    <w:rsid w:val="005705C9"/>
    <w:rsid w:val="005728A0"/>
    <w:rsid w:val="0057449E"/>
    <w:rsid w:val="00576618"/>
    <w:rsid w:val="00576B88"/>
    <w:rsid w:val="00581412"/>
    <w:rsid w:val="005814DF"/>
    <w:rsid w:val="00581FBB"/>
    <w:rsid w:val="005A1BFD"/>
    <w:rsid w:val="005A4B82"/>
    <w:rsid w:val="005B7327"/>
    <w:rsid w:val="005C22D2"/>
    <w:rsid w:val="005C3457"/>
    <w:rsid w:val="005C3971"/>
    <w:rsid w:val="005C3C16"/>
    <w:rsid w:val="005C6539"/>
    <w:rsid w:val="005D01C8"/>
    <w:rsid w:val="005D279E"/>
    <w:rsid w:val="005D498D"/>
    <w:rsid w:val="005D5B87"/>
    <w:rsid w:val="005D69F2"/>
    <w:rsid w:val="005E28AD"/>
    <w:rsid w:val="005E3133"/>
    <w:rsid w:val="005F2B13"/>
    <w:rsid w:val="005F6348"/>
    <w:rsid w:val="005F6B37"/>
    <w:rsid w:val="005F6CF0"/>
    <w:rsid w:val="005F71FA"/>
    <w:rsid w:val="005F73ED"/>
    <w:rsid w:val="00600966"/>
    <w:rsid w:val="006023E7"/>
    <w:rsid w:val="00611226"/>
    <w:rsid w:val="00612D1C"/>
    <w:rsid w:val="006145CF"/>
    <w:rsid w:val="00614917"/>
    <w:rsid w:val="006213D5"/>
    <w:rsid w:val="00623867"/>
    <w:rsid w:val="00623B2B"/>
    <w:rsid w:val="00625F76"/>
    <w:rsid w:val="006267E0"/>
    <w:rsid w:val="00642B69"/>
    <w:rsid w:val="006432D4"/>
    <w:rsid w:val="0065462C"/>
    <w:rsid w:val="00655098"/>
    <w:rsid w:val="00664E33"/>
    <w:rsid w:val="0067396B"/>
    <w:rsid w:val="006752B9"/>
    <w:rsid w:val="006778F3"/>
    <w:rsid w:val="00686FE4"/>
    <w:rsid w:val="00687DF1"/>
    <w:rsid w:val="006905EA"/>
    <w:rsid w:val="00691C4A"/>
    <w:rsid w:val="006936C2"/>
    <w:rsid w:val="0069674A"/>
    <w:rsid w:val="006A26E9"/>
    <w:rsid w:val="006A6904"/>
    <w:rsid w:val="006A7783"/>
    <w:rsid w:val="006B4250"/>
    <w:rsid w:val="006B5E8E"/>
    <w:rsid w:val="006B6893"/>
    <w:rsid w:val="006C41D7"/>
    <w:rsid w:val="006C786C"/>
    <w:rsid w:val="006D16A4"/>
    <w:rsid w:val="006D7193"/>
    <w:rsid w:val="006E003F"/>
    <w:rsid w:val="006E0FC0"/>
    <w:rsid w:val="006E6862"/>
    <w:rsid w:val="006F0229"/>
    <w:rsid w:val="006F3E75"/>
    <w:rsid w:val="006F784E"/>
    <w:rsid w:val="00700199"/>
    <w:rsid w:val="00706053"/>
    <w:rsid w:val="00713D39"/>
    <w:rsid w:val="007161BC"/>
    <w:rsid w:val="00716DB1"/>
    <w:rsid w:val="00722DF8"/>
    <w:rsid w:val="00722E6A"/>
    <w:rsid w:val="00724019"/>
    <w:rsid w:val="007250D0"/>
    <w:rsid w:val="007272A7"/>
    <w:rsid w:val="00731E46"/>
    <w:rsid w:val="007343CC"/>
    <w:rsid w:val="007377E4"/>
    <w:rsid w:val="007443B3"/>
    <w:rsid w:val="0074677B"/>
    <w:rsid w:val="007505C0"/>
    <w:rsid w:val="00753F77"/>
    <w:rsid w:val="00754EC3"/>
    <w:rsid w:val="0076313D"/>
    <w:rsid w:val="00764E1E"/>
    <w:rsid w:val="00765D49"/>
    <w:rsid w:val="00766D45"/>
    <w:rsid w:val="0077033F"/>
    <w:rsid w:val="00770678"/>
    <w:rsid w:val="00772F66"/>
    <w:rsid w:val="00773913"/>
    <w:rsid w:val="00773D58"/>
    <w:rsid w:val="007826B3"/>
    <w:rsid w:val="00784999"/>
    <w:rsid w:val="007877FD"/>
    <w:rsid w:val="00787D01"/>
    <w:rsid w:val="00791E74"/>
    <w:rsid w:val="00792431"/>
    <w:rsid w:val="007A1568"/>
    <w:rsid w:val="007A3DC6"/>
    <w:rsid w:val="007A49BD"/>
    <w:rsid w:val="007B47DB"/>
    <w:rsid w:val="007B573C"/>
    <w:rsid w:val="007B6A31"/>
    <w:rsid w:val="007B74EA"/>
    <w:rsid w:val="007B7C0C"/>
    <w:rsid w:val="007C5DE4"/>
    <w:rsid w:val="007C7BC3"/>
    <w:rsid w:val="007D272F"/>
    <w:rsid w:val="007D4CF4"/>
    <w:rsid w:val="007D62B6"/>
    <w:rsid w:val="007F3348"/>
    <w:rsid w:val="007F4B69"/>
    <w:rsid w:val="007F679E"/>
    <w:rsid w:val="007F790E"/>
    <w:rsid w:val="008026C3"/>
    <w:rsid w:val="00803C0E"/>
    <w:rsid w:val="00811F59"/>
    <w:rsid w:val="00813A01"/>
    <w:rsid w:val="00817143"/>
    <w:rsid w:val="00820E2E"/>
    <w:rsid w:val="00825B3E"/>
    <w:rsid w:val="008269D5"/>
    <w:rsid w:val="00826C9A"/>
    <w:rsid w:val="008279A3"/>
    <w:rsid w:val="00830023"/>
    <w:rsid w:val="00835672"/>
    <w:rsid w:val="00836307"/>
    <w:rsid w:val="00843995"/>
    <w:rsid w:val="0084567F"/>
    <w:rsid w:val="00847B8E"/>
    <w:rsid w:val="00852921"/>
    <w:rsid w:val="00852DBC"/>
    <w:rsid w:val="00853BD2"/>
    <w:rsid w:val="008553B6"/>
    <w:rsid w:val="00860C04"/>
    <w:rsid w:val="00861BE0"/>
    <w:rsid w:val="00861F43"/>
    <w:rsid w:val="00873DE7"/>
    <w:rsid w:val="00873EBC"/>
    <w:rsid w:val="008743C0"/>
    <w:rsid w:val="0088142D"/>
    <w:rsid w:val="008905BF"/>
    <w:rsid w:val="00891AD9"/>
    <w:rsid w:val="008A079B"/>
    <w:rsid w:val="008B0A77"/>
    <w:rsid w:val="008B17B5"/>
    <w:rsid w:val="008B33C2"/>
    <w:rsid w:val="008B3C87"/>
    <w:rsid w:val="008C0647"/>
    <w:rsid w:val="008C7EAF"/>
    <w:rsid w:val="008D0878"/>
    <w:rsid w:val="008D6269"/>
    <w:rsid w:val="008E077D"/>
    <w:rsid w:val="008E70BA"/>
    <w:rsid w:val="008E76C0"/>
    <w:rsid w:val="008E7EB1"/>
    <w:rsid w:val="008F4D18"/>
    <w:rsid w:val="008F7AC6"/>
    <w:rsid w:val="009002BD"/>
    <w:rsid w:val="00902C86"/>
    <w:rsid w:val="00903395"/>
    <w:rsid w:val="009069FE"/>
    <w:rsid w:val="00913690"/>
    <w:rsid w:val="00930E21"/>
    <w:rsid w:val="0093710D"/>
    <w:rsid w:val="00956E44"/>
    <w:rsid w:val="00957A7B"/>
    <w:rsid w:val="00963B96"/>
    <w:rsid w:val="00965DBF"/>
    <w:rsid w:val="00971B20"/>
    <w:rsid w:val="0097610C"/>
    <w:rsid w:val="009804E6"/>
    <w:rsid w:val="00985009"/>
    <w:rsid w:val="00985CF4"/>
    <w:rsid w:val="0099249A"/>
    <w:rsid w:val="00992E09"/>
    <w:rsid w:val="00994D8B"/>
    <w:rsid w:val="009961F3"/>
    <w:rsid w:val="0099678A"/>
    <w:rsid w:val="009A2D3A"/>
    <w:rsid w:val="009A3951"/>
    <w:rsid w:val="009A3EDE"/>
    <w:rsid w:val="009A489F"/>
    <w:rsid w:val="009A4D93"/>
    <w:rsid w:val="009B165A"/>
    <w:rsid w:val="009B17F8"/>
    <w:rsid w:val="009B7A52"/>
    <w:rsid w:val="009C0A8B"/>
    <w:rsid w:val="009C1EF4"/>
    <w:rsid w:val="009C2795"/>
    <w:rsid w:val="009C68D2"/>
    <w:rsid w:val="009C7506"/>
    <w:rsid w:val="009D15BC"/>
    <w:rsid w:val="009D757C"/>
    <w:rsid w:val="009E5704"/>
    <w:rsid w:val="009E5D88"/>
    <w:rsid w:val="009F61A6"/>
    <w:rsid w:val="00A02439"/>
    <w:rsid w:val="00A04F67"/>
    <w:rsid w:val="00A07B7C"/>
    <w:rsid w:val="00A1451C"/>
    <w:rsid w:val="00A1544F"/>
    <w:rsid w:val="00A2095B"/>
    <w:rsid w:val="00A22D29"/>
    <w:rsid w:val="00A27065"/>
    <w:rsid w:val="00A31B5E"/>
    <w:rsid w:val="00A31EB9"/>
    <w:rsid w:val="00A36241"/>
    <w:rsid w:val="00A433F4"/>
    <w:rsid w:val="00A4369E"/>
    <w:rsid w:val="00A5117C"/>
    <w:rsid w:val="00A520E3"/>
    <w:rsid w:val="00A533EC"/>
    <w:rsid w:val="00A563D1"/>
    <w:rsid w:val="00A6153F"/>
    <w:rsid w:val="00A62EB6"/>
    <w:rsid w:val="00A65349"/>
    <w:rsid w:val="00A71E33"/>
    <w:rsid w:val="00A72CF9"/>
    <w:rsid w:val="00A8146F"/>
    <w:rsid w:val="00A83391"/>
    <w:rsid w:val="00A92EF0"/>
    <w:rsid w:val="00A95D94"/>
    <w:rsid w:val="00A96ABD"/>
    <w:rsid w:val="00AA07EB"/>
    <w:rsid w:val="00AA1913"/>
    <w:rsid w:val="00AA2555"/>
    <w:rsid w:val="00AA3CCF"/>
    <w:rsid w:val="00AA6C6F"/>
    <w:rsid w:val="00AB12F3"/>
    <w:rsid w:val="00AB2189"/>
    <w:rsid w:val="00AB4FE6"/>
    <w:rsid w:val="00AC1904"/>
    <w:rsid w:val="00AC57DF"/>
    <w:rsid w:val="00AD301A"/>
    <w:rsid w:val="00AD4618"/>
    <w:rsid w:val="00AD5706"/>
    <w:rsid w:val="00AE57C6"/>
    <w:rsid w:val="00AE58CD"/>
    <w:rsid w:val="00AE636F"/>
    <w:rsid w:val="00AF1C94"/>
    <w:rsid w:val="00AF334C"/>
    <w:rsid w:val="00AF3843"/>
    <w:rsid w:val="00AF6A1D"/>
    <w:rsid w:val="00B06086"/>
    <w:rsid w:val="00B1519C"/>
    <w:rsid w:val="00B1538B"/>
    <w:rsid w:val="00B20864"/>
    <w:rsid w:val="00B25006"/>
    <w:rsid w:val="00B34187"/>
    <w:rsid w:val="00B34364"/>
    <w:rsid w:val="00B35238"/>
    <w:rsid w:val="00B425C5"/>
    <w:rsid w:val="00B46BE0"/>
    <w:rsid w:val="00B523B8"/>
    <w:rsid w:val="00B53D70"/>
    <w:rsid w:val="00B55DCD"/>
    <w:rsid w:val="00B55EC6"/>
    <w:rsid w:val="00B55F2C"/>
    <w:rsid w:val="00B60A58"/>
    <w:rsid w:val="00B61551"/>
    <w:rsid w:val="00B63995"/>
    <w:rsid w:val="00B70015"/>
    <w:rsid w:val="00B70DBB"/>
    <w:rsid w:val="00B763C2"/>
    <w:rsid w:val="00B85F05"/>
    <w:rsid w:val="00B86132"/>
    <w:rsid w:val="00B938AA"/>
    <w:rsid w:val="00B94314"/>
    <w:rsid w:val="00B95964"/>
    <w:rsid w:val="00BA0755"/>
    <w:rsid w:val="00BA5F11"/>
    <w:rsid w:val="00BB1673"/>
    <w:rsid w:val="00BB5723"/>
    <w:rsid w:val="00BB5ECD"/>
    <w:rsid w:val="00BB6E4F"/>
    <w:rsid w:val="00BC19FD"/>
    <w:rsid w:val="00BC3E10"/>
    <w:rsid w:val="00BC424F"/>
    <w:rsid w:val="00BC6372"/>
    <w:rsid w:val="00BC763C"/>
    <w:rsid w:val="00BD211A"/>
    <w:rsid w:val="00BD60F8"/>
    <w:rsid w:val="00BE0E19"/>
    <w:rsid w:val="00BE2178"/>
    <w:rsid w:val="00BF13E4"/>
    <w:rsid w:val="00BF2ACC"/>
    <w:rsid w:val="00BF408F"/>
    <w:rsid w:val="00BF4511"/>
    <w:rsid w:val="00BF547A"/>
    <w:rsid w:val="00BF5E36"/>
    <w:rsid w:val="00C016EC"/>
    <w:rsid w:val="00C01C58"/>
    <w:rsid w:val="00C026A3"/>
    <w:rsid w:val="00C0454C"/>
    <w:rsid w:val="00C070C5"/>
    <w:rsid w:val="00C10AA6"/>
    <w:rsid w:val="00C10D1C"/>
    <w:rsid w:val="00C11C81"/>
    <w:rsid w:val="00C13D1E"/>
    <w:rsid w:val="00C14257"/>
    <w:rsid w:val="00C1440B"/>
    <w:rsid w:val="00C14EE2"/>
    <w:rsid w:val="00C2180F"/>
    <w:rsid w:val="00C22376"/>
    <w:rsid w:val="00C24537"/>
    <w:rsid w:val="00C26499"/>
    <w:rsid w:val="00C26962"/>
    <w:rsid w:val="00C30D77"/>
    <w:rsid w:val="00C3309E"/>
    <w:rsid w:val="00C422A9"/>
    <w:rsid w:val="00C50CB9"/>
    <w:rsid w:val="00C514B7"/>
    <w:rsid w:val="00C533E8"/>
    <w:rsid w:val="00C559CB"/>
    <w:rsid w:val="00C56AD9"/>
    <w:rsid w:val="00C56F00"/>
    <w:rsid w:val="00C60FF7"/>
    <w:rsid w:val="00C614BF"/>
    <w:rsid w:val="00C61EB3"/>
    <w:rsid w:val="00C63A7F"/>
    <w:rsid w:val="00C667CA"/>
    <w:rsid w:val="00C70D4E"/>
    <w:rsid w:val="00C77C14"/>
    <w:rsid w:val="00C86C29"/>
    <w:rsid w:val="00C91612"/>
    <w:rsid w:val="00C93BE0"/>
    <w:rsid w:val="00C94A90"/>
    <w:rsid w:val="00CA12C1"/>
    <w:rsid w:val="00CA481F"/>
    <w:rsid w:val="00CA627B"/>
    <w:rsid w:val="00CA6A75"/>
    <w:rsid w:val="00CB3A95"/>
    <w:rsid w:val="00CB466B"/>
    <w:rsid w:val="00CB7204"/>
    <w:rsid w:val="00CC1C3E"/>
    <w:rsid w:val="00CC3021"/>
    <w:rsid w:val="00CC3483"/>
    <w:rsid w:val="00CD147D"/>
    <w:rsid w:val="00CD31D5"/>
    <w:rsid w:val="00CD46F3"/>
    <w:rsid w:val="00CE23B0"/>
    <w:rsid w:val="00CE51C3"/>
    <w:rsid w:val="00CE73C7"/>
    <w:rsid w:val="00CF08C3"/>
    <w:rsid w:val="00CF1102"/>
    <w:rsid w:val="00CF28E7"/>
    <w:rsid w:val="00CF79C5"/>
    <w:rsid w:val="00D03239"/>
    <w:rsid w:val="00D066C3"/>
    <w:rsid w:val="00D12045"/>
    <w:rsid w:val="00D161AA"/>
    <w:rsid w:val="00D20E84"/>
    <w:rsid w:val="00D21D7E"/>
    <w:rsid w:val="00D23332"/>
    <w:rsid w:val="00D277F8"/>
    <w:rsid w:val="00D30F98"/>
    <w:rsid w:val="00D41E0F"/>
    <w:rsid w:val="00D42352"/>
    <w:rsid w:val="00D46493"/>
    <w:rsid w:val="00D51812"/>
    <w:rsid w:val="00D53BD1"/>
    <w:rsid w:val="00D55316"/>
    <w:rsid w:val="00D574CF"/>
    <w:rsid w:val="00D6040C"/>
    <w:rsid w:val="00D64078"/>
    <w:rsid w:val="00D67C50"/>
    <w:rsid w:val="00D83C40"/>
    <w:rsid w:val="00D84F35"/>
    <w:rsid w:val="00D87260"/>
    <w:rsid w:val="00D9332C"/>
    <w:rsid w:val="00D94336"/>
    <w:rsid w:val="00DA1491"/>
    <w:rsid w:val="00DA5E9F"/>
    <w:rsid w:val="00DA6187"/>
    <w:rsid w:val="00DA7617"/>
    <w:rsid w:val="00DA7E6C"/>
    <w:rsid w:val="00DB72CF"/>
    <w:rsid w:val="00DC3224"/>
    <w:rsid w:val="00DC471B"/>
    <w:rsid w:val="00DC538B"/>
    <w:rsid w:val="00DD0467"/>
    <w:rsid w:val="00DD4D8B"/>
    <w:rsid w:val="00DD53B8"/>
    <w:rsid w:val="00DE2594"/>
    <w:rsid w:val="00DE48A7"/>
    <w:rsid w:val="00DE598C"/>
    <w:rsid w:val="00DE6833"/>
    <w:rsid w:val="00DF1A65"/>
    <w:rsid w:val="00E015A0"/>
    <w:rsid w:val="00E025E7"/>
    <w:rsid w:val="00E027EE"/>
    <w:rsid w:val="00E03694"/>
    <w:rsid w:val="00E073E5"/>
    <w:rsid w:val="00E151E8"/>
    <w:rsid w:val="00E154A0"/>
    <w:rsid w:val="00E155BE"/>
    <w:rsid w:val="00E15EF9"/>
    <w:rsid w:val="00E16A59"/>
    <w:rsid w:val="00E247CA"/>
    <w:rsid w:val="00E2754C"/>
    <w:rsid w:val="00E34585"/>
    <w:rsid w:val="00E40363"/>
    <w:rsid w:val="00E404A6"/>
    <w:rsid w:val="00E44C19"/>
    <w:rsid w:val="00E45F70"/>
    <w:rsid w:val="00E53F2D"/>
    <w:rsid w:val="00E564A1"/>
    <w:rsid w:val="00E575C4"/>
    <w:rsid w:val="00E67BB1"/>
    <w:rsid w:val="00E77F67"/>
    <w:rsid w:val="00E84F8E"/>
    <w:rsid w:val="00E8672B"/>
    <w:rsid w:val="00E8686B"/>
    <w:rsid w:val="00E97781"/>
    <w:rsid w:val="00EA3E09"/>
    <w:rsid w:val="00EA5FB9"/>
    <w:rsid w:val="00EA7B33"/>
    <w:rsid w:val="00EB3D1F"/>
    <w:rsid w:val="00EB6011"/>
    <w:rsid w:val="00EC019C"/>
    <w:rsid w:val="00EC4B81"/>
    <w:rsid w:val="00EC572A"/>
    <w:rsid w:val="00EC6BC4"/>
    <w:rsid w:val="00ED3191"/>
    <w:rsid w:val="00ED3CDC"/>
    <w:rsid w:val="00ED3F77"/>
    <w:rsid w:val="00ED62FF"/>
    <w:rsid w:val="00EE05EA"/>
    <w:rsid w:val="00EE3EE8"/>
    <w:rsid w:val="00EE63BC"/>
    <w:rsid w:val="00EF3300"/>
    <w:rsid w:val="00F1322A"/>
    <w:rsid w:val="00F133C3"/>
    <w:rsid w:val="00F13559"/>
    <w:rsid w:val="00F1518D"/>
    <w:rsid w:val="00F21063"/>
    <w:rsid w:val="00F21681"/>
    <w:rsid w:val="00F224CC"/>
    <w:rsid w:val="00F308AD"/>
    <w:rsid w:val="00F30E94"/>
    <w:rsid w:val="00F336F0"/>
    <w:rsid w:val="00F40F74"/>
    <w:rsid w:val="00F4426E"/>
    <w:rsid w:val="00F4494E"/>
    <w:rsid w:val="00F45DB3"/>
    <w:rsid w:val="00F52E2D"/>
    <w:rsid w:val="00F539BE"/>
    <w:rsid w:val="00F556B8"/>
    <w:rsid w:val="00F60A54"/>
    <w:rsid w:val="00F61B40"/>
    <w:rsid w:val="00F62748"/>
    <w:rsid w:val="00F640FF"/>
    <w:rsid w:val="00F70032"/>
    <w:rsid w:val="00F7240C"/>
    <w:rsid w:val="00F74AD8"/>
    <w:rsid w:val="00F7548B"/>
    <w:rsid w:val="00F80664"/>
    <w:rsid w:val="00F9385B"/>
    <w:rsid w:val="00F966DB"/>
    <w:rsid w:val="00FA57DA"/>
    <w:rsid w:val="00FB59A2"/>
    <w:rsid w:val="00FC333C"/>
    <w:rsid w:val="00FC3482"/>
    <w:rsid w:val="00FC354F"/>
    <w:rsid w:val="00FC3AD5"/>
    <w:rsid w:val="00FC5AEF"/>
    <w:rsid w:val="00FC7027"/>
    <w:rsid w:val="00FD2155"/>
    <w:rsid w:val="00FD64CC"/>
    <w:rsid w:val="00FD69AD"/>
    <w:rsid w:val="00FE04C7"/>
    <w:rsid w:val="00FE0584"/>
    <w:rsid w:val="00FE355F"/>
    <w:rsid w:val="00FE731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8D3F9"/>
  <w15:chartTrackingRefBased/>
  <w15:docId w15:val="{C1D1C56B-24CB-4BAF-8E64-730CAF491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40FF"/>
  </w:style>
  <w:style w:type="paragraph" w:styleId="Heading1">
    <w:name w:val="heading 1"/>
    <w:basedOn w:val="Normal"/>
    <w:next w:val="Normal"/>
    <w:link w:val="Heading1Char"/>
    <w:uiPriority w:val="9"/>
    <w:qFormat/>
    <w:rsid w:val="00956E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48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3F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3951"/>
    <w:pPr>
      <w:ind w:left="720"/>
      <w:contextualSpacing/>
    </w:pPr>
  </w:style>
  <w:style w:type="paragraph" w:styleId="FootnoteText">
    <w:name w:val="footnote text"/>
    <w:basedOn w:val="Normal"/>
    <w:link w:val="FootnoteTextChar"/>
    <w:uiPriority w:val="99"/>
    <w:semiHidden/>
    <w:unhideWhenUsed/>
    <w:rsid w:val="004155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559D"/>
    <w:rPr>
      <w:sz w:val="20"/>
      <w:szCs w:val="20"/>
    </w:rPr>
  </w:style>
  <w:style w:type="character" w:styleId="FootnoteReference">
    <w:name w:val="footnote reference"/>
    <w:basedOn w:val="DefaultParagraphFont"/>
    <w:uiPriority w:val="99"/>
    <w:semiHidden/>
    <w:unhideWhenUsed/>
    <w:rsid w:val="0041559D"/>
    <w:rPr>
      <w:vertAlign w:val="superscript"/>
    </w:rPr>
  </w:style>
  <w:style w:type="paragraph" w:styleId="Header">
    <w:name w:val="header"/>
    <w:basedOn w:val="Normal"/>
    <w:link w:val="HeaderChar"/>
    <w:uiPriority w:val="99"/>
    <w:unhideWhenUsed/>
    <w:rsid w:val="00CE51C3"/>
    <w:pPr>
      <w:tabs>
        <w:tab w:val="center" w:pos="4419"/>
        <w:tab w:val="right" w:pos="8838"/>
      </w:tabs>
      <w:spacing w:after="0" w:line="240" w:lineRule="auto"/>
    </w:pPr>
  </w:style>
  <w:style w:type="character" w:customStyle="1" w:styleId="HeaderChar">
    <w:name w:val="Header Char"/>
    <w:basedOn w:val="DefaultParagraphFont"/>
    <w:link w:val="Header"/>
    <w:uiPriority w:val="99"/>
    <w:rsid w:val="00CE51C3"/>
  </w:style>
  <w:style w:type="paragraph" w:styleId="Footer">
    <w:name w:val="footer"/>
    <w:basedOn w:val="Normal"/>
    <w:link w:val="FooterChar"/>
    <w:uiPriority w:val="99"/>
    <w:unhideWhenUsed/>
    <w:rsid w:val="00CE51C3"/>
    <w:pPr>
      <w:tabs>
        <w:tab w:val="center" w:pos="4419"/>
        <w:tab w:val="right" w:pos="8838"/>
      </w:tabs>
      <w:spacing w:after="0" w:line="240" w:lineRule="auto"/>
    </w:pPr>
  </w:style>
  <w:style w:type="character" w:customStyle="1" w:styleId="FooterChar">
    <w:name w:val="Footer Char"/>
    <w:basedOn w:val="DefaultParagraphFont"/>
    <w:link w:val="Footer"/>
    <w:uiPriority w:val="99"/>
    <w:rsid w:val="00CE51C3"/>
  </w:style>
  <w:style w:type="table" w:styleId="TableGrid">
    <w:name w:val="Table Grid"/>
    <w:basedOn w:val="TableNormal"/>
    <w:uiPriority w:val="39"/>
    <w:rsid w:val="00FE05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514B7"/>
    <w:pPr>
      <w:spacing w:after="0" w:line="240" w:lineRule="auto"/>
    </w:pPr>
    <w:rPr>
      <w:rFonts w:eastAsiaTheme="minorEastAsia"/>
      <w:kern w:val="0"/>
      <w:lang w:eastAsia="es-CL"/>
      <w14:ligatures w14:val="none"/>
    </w:rPr>
  </w:style>
  <w:style w:type="character" w:customStyle="1" w:styleId="NoSpacingChar">
    <w:name w:val="No Spacing Char"/>
    <w:basedOn w:val="DefaultParagraphFont"/>
    <w:link w:val="NoSpacing"/>
    <w:uiPriority w:val="1"/>
    <w:rsid w:val="00C514B7"/>
    <w:rPr>
      <w:rFonts w:eastAsiaTheme="minorEastAsia"/>
      <w:kern w:val="0"/>
      <w:lang w:eastAsia="es-CL"/>
      <w14:ligatures w14:val="none"/>
    </w:rPr>
  </w:style>
  <w:style w:type="character" w:customStyle="1" w:styleId="Heading1Char">
    <w:name w:val="Heading 1 Char"/>
    <w:basedOn w:val="DefaultParagraphFont"/>
    <w:link w:val="Heading1"/>
    <w:uiPriority w:val="9"/>
    <w:rsid w:val="00956E4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E48A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53F77"/>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B523B8"/>
    <w:pPr>
      <w:outlineLvl w:val="9"/>
    </w:pPr>
    <w:rPr>
      <w:kern w:val="0"/>
      <w:lang w:eastAsia="es-CL"/>
      <w14:ligatures w14:val="none"/>
    </w:rPr>
  </w:style>
  <w:style w:type="paragraph" w:styleId="TOC1">
    <w:name w:val="toc 1"/>
    <w:basedOn w:val="Normal"/>
    <w:next w:val="Normal"/>
    <w:autoRedefine/>
    <w:uiPriority w:val="39"/>
    <w:unhideWhenUsed/>
    <w:rsid w:val="00B523B8"/>
    <w:pPr>
      <w:spacing w:after="100"/>
    </w:pPr>
  </w:style>
  <w:style w:type="paragraph" w:styleId="TOC2">
    <w:name w:val="toc 2"/>
    <w:basedOn w:val="Normal"/>
    <w:next w:val="Normal"/>
    <w:autoRedefine/>
    <w:uiPriority w:val="39"/>
    <w:unhideWhenUsed/>
    <w:rsid w:val="00B523B8"/>
    <w:pPr>
      <w:spacing w:after="100"/>
      <w:ind w:left="220"/>
    </w:pPr>
  </w:style>
  <w:style w:type="paragraph" w:styleId="TOC3">
    <w:name w:val="toc 3"/>
    <w:basedOn w:val="Normal"/>
    <w:next w:val="Normal"/>
    <w:autoRedefine/>
    <w:uiPriority w:val="39"/>
    <w:unhideWhenUsed/>
    <w:rsid w:val="00B523B8"/>
    <w:pPr>
      <w:spacing w:after="100"/>
      <w:ind w:left="440"/>
    </w:pPr>
  </w:style>
  <w:style w:type="character" w:styleId="Hyperlink">
    <w:name w:val="Hyperlink"/>
    <w:basedOn w:val="DefaultParagraphFont"/>
    <w:uiPriority w:val="99"/>
    <w:unhideWhenUsed/>
    <w:rsid w:val="00B523B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33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8.emf"/><Relationship Id="rId89" Type="http://schemas.openxmlformats.org/officeDocument/2006/relationships/header" Target="header1.xml"/><Relationship Id="rId16" Type="http://schemas.openxmlformats.org/officeDocument/2006/relationships/image" Target="media/image9.e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8.emf"/><Relationship Id="rId79" Type="http://schemas.openxmlformats.org/officeDocument/2006/relationships/image" Target="media/image73.emf"/><Relationship Id="rId5" Type="http://schemas.openxmlformats.org/officeDocument/2006/relationships/webSettings" Target="webSettings.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emf"/><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6.emf"/><Relationship Id="rId80" Type="http://schemas.openxmlformats.org/officeDocument/2006/relationships/image" Target="media/image74.emf"/><Relationship Id="rId85" Type="http://schemas.openxmlformats.org/officeDocument/2006/relationships/image" Target="media/image79.emf"/><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png"/><Relationship Id="rId62" Type="http://schemas.openxmlformats.org/officeDocument/2006/relationships/image" Target="media/image55.emf"/><Relationship Id="rId70" Type="http://schemas.openxmlformats.org/officeDocument/2006/relationships/image" Target="media/image64.emf"/><Relationship Id="rId75" Type="http://schemas.openxmlformats.org/officeDocument/2006/relationships/image" Target="media/image69.emf"/><Relationship Id="rId83" Type="http://schemas.openxmlformats.org/officeDocument/2006/relationships/image" Target="media/image77.emf"/><Relationship Id="rId88" Type="http://schemas.openxmlformats.org/officeDocument/2006/relationships/image" Target="media/image82.emf"/><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png"/><Relationship Id="rId65" Type="http://schemas.openxmlformats.org/officeDocument/2006/relationships/image" Target="media/image58.emf"/><Relationship Id="rId73" Type="http://schemas.openxmlformats.org/officeDocument/2006/relationships/image" Target="media/image67.emf"/><Relationship Id="rId78" Type="http://schemas.openxmlformats.org/officeDocument/2006/relationships/image" Target="media/image72.emf"/><Relationship Id="rId81" Type="http://schemas.openxmlformats.org/officeDocument/2006/relationships/image" Target="media/image75.emf"/><Relationship Id="rId86" Type="http://schemas.openxmlformats.org/officeDocument/2006/relationships/image" Target="media/image80.emf"/><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70.emf"/><Relationship Id="rId7" Type="http://schemas.openxmlformats.org/officeDocument/2006/relationships/endnotes" Target="endnotes.xml"/><Relationship Id="rId71" Type="http://schemas.openxmlformats.org/officeDocument/2006/relationships/image" Target="media/image65.emf"/><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png"/><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1.emf"/><Relationship Id="rId61" Type="http://schemas.openxmlformats.org/officeDocument/2006/relationships/image" Target="media/image54.emf"/><Relationship Id="rId82" Type="http://schemas.openxmlformats.org/officeDocument/2006/relationships/image" Target="media/image76.e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1.emf"/></Relationships>
</file>

<file path=word/_rels/footnotes.xml.rels><?xml version="1.0" encoding="UTF-8" standalone="yes"?>
<Relationships xmlns="http://schemas.openxmlformats.org/package/2006/relationships"><Relationship Id="rId1" Type="http://schemas.openxmlformats.org/officeDocument/2006/relationships/image" Target="media/image63.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49161-9AA3-4FFB-B581-7EB6946CE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86</Pages>
  <Words>16575</Words>
  <Characters>94484</Characters>
  <Application>Microsoft Office Word</Application>
  <DocSecurity>0</DocSecurity>
  <Lines>787</Lines>
  <Paragraphs>221</Paragraphs>
  <ScaleCrop>false</ScaleCrop>
  <HeadingPairs>
    <vt:vector size="6" baseType="variant">
      <vt:variant>
        <vt:lpstr>Title</vt:lpstr>
      </vt:variant>
      <vt:variant>
        <vt:i4>1</vt:i4>
      </vt:variant>
      <vt:variant>
        <vt:lpstr>Headings</vt:lpstr>
      </vt:variant>
      <vt:variant>
        <vt:i4>43</vt:i4>
      </vt:variant>
      <vt:variant>
        <vt:lpstr>Título</vt:lpstr>
      </vt:variant>
      <vt:variant>
        <vt:i4>1</vt:i4>
      </vt:variant>
    </vt:vector>
  </HeadingPairs>
  <TitlesOfParts>
    <vt:vector size="45" baseType="lpstr">
      <vt:lpstr>FORTALECIMIENTO DE LAS EXPORTACIONES AGROALIMENTARIAS DE LOS PAISES DE LA CAN</vt:lpstr>
      <vt:lpstr>CONTEXTO GENERAL.</vt:lpstr>
      <vt:lpstr>COLOMBIA.</vt:lpstr>
      <vt:lpstr>    </vt:lpstr>
      <vt:lpstr>    2.1.	PRINCIPALES EXPORTACIONES.</vt:lpstr>
      <vt:lpstr>    2.2.	PRODUCTOS PRIORITARIOS.</vt:lpstr>
      <vt:lpstr>        2.2.1.	CAFÉ</vt:lpstr>
      <vt:lpstr>        2.2.2.	AGUACATE.</vt:lpstr>
      <vt:lpstr>        2.2.3.	UCHUVA.  (Golden Fruit) </vt:lpstr>
      <vt:lpstr>        2.2.4.	PITAHAYA. </vt:lpstr>
      <vt:lpstr>        2.2.5.	LIMA</vt:lpstr>
      <vt:lpstr>        2.2.6.	GRANADILLA.</vt:lpstr>
      <vt:lpstr>    2.3.	CONCLUSIONES</vt:lpstr>
      <vt:lpstr>3.	ECUADOR.</vt:lpstr>
      <vt:lpstr>    3.1.	PRINCIPALES EXPORTACIONES</vt:lpstr>
      <vt:lpstr>    3.2.	PRODUCTOS PRIORITARIOS.</vt:lpstr>
      <vt:lpstr>        3.2.1.	AGUACATE.</vt:lpstr>
      <vt:lpstr>        3.2.2.	CAFÉ.</vt:lpstr>
      <vt:lpstr>        3.2.3.	CACAO.</vt:lpstr>
      <vt:lpstr>        3.2.4.	PITAHAYA.</vt:lpstr>
      <vt:lpstr>        3.2.5.	MARACUYÁ.</vt:lpstr>
      <vt:lpstr>    3.3.	CONCLUSIONES.</vt:lpstr>
      <vt:lpstr>4.	PERÚ.</vt:lpstr>
      <vt:lpstr>    4.1.	PRINCIPALES PRODUCTOS EXPORTADOS.</vt:lpstr>
      <vt:lpstr>    4.2.	PRODUCTOS PRIORITARIOS.</vt:lpstr>
      <vt:lpstr>        4.2.1.	AGUACATE. (Reino Unido)</vt:lpstr>
      <vt:lpstr>        4.2.2.	ARÁNDANOS</vt:lpstr>
      <vt:lpstr>        4.2.3	FRUTAS CONGELADAS.</vt:lpstr>
      <vt:lpstr>        4.2.4.	QUINUA.</vt:lpstr>
      <vt:lpstr>        4.2.5.	PAPRIKA.</vt:lpstr>
      <vt:lpstr>    4.3.	CONCLUSIONES.</vt:lpstr>
      <vt:lpstr>5.	BOLIVIA.</vt:lpstr>
      <vt:lpstr>    5.1.	PRINCIPALES EXPORTACIONES.</vt:lpstr>
      <vt:lpstr>    5.2.	PRODUCTOS PRIORITARIOS.</vt:lpstr>
      <vt:lpstr>        5.2.1.	CARNE DE BOVINO</vt:lpstr>
      <vt:lpstr>        5.2.2.	DESPOJOS COMESTIBLES.</vt:lpstr>
      <vt:lpstr>        5.2.3.	QUINUA</vt:lpstr>
      <vt:lpstr>        5.2.4.	MANÍ</vt:lpstr>
      <vt:lpstr>        </vt:lpstr>
      <vt:lpstr>        5.2.5.	FRIJOLES.</vt:lpstr>
      <vt:lpstr>        5.2.6.	SEMILLAS DE SÉSAMO Y AJONJOLÍ.</vt:lpstr>
      <vt:lpstr>        5.2.7.	SEMILLAS DE CHIA.</vt:lpstr>
      <vt:lpstr>        5.2.8.	CARNE DE LLAMO.</vt:lpstr>
      <vt:lpstr>    5.3.	CONCLUSIONES</vt:lpstr>
      <vt:lpstr>FORTALECIMIENTO DE LAS EXPORTACIONES AGROALIMENTARIAS DE LOS PAISES DE LA CAN</vt:lpstr>
    </vt:vector>
  </TitlesOfParts>
  <Company/>
  <LinksUpToDate>false</LinksUpToDate>
  <CharactersWithSpaces>110838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FORTALECIMIENTO DE LAS EXPORTACIONES AGROALIMENTARIAS DE LOS PAISES DE LA CAN</dc:title>
  <dc:subject>informe de avance N 1</dc:subject>
  <dc:creator>Carlos Furche Guajardo</dc:creator>
  <cp:keywords/>
  <dc:description/>
  <cp:lastModifiedBy>Niza</cp:lastModifiedBy>
  <cp:revision>3</cp:revision>
  <cp:lastPrinted>2024-08-06T16:29:00Z</cp:lastPrinted>
  <dcterms:created xsi:type="dcterms:W3CDTF">2025-06-03T14:05:00Z</dcterms:created>
  <dcterms:modified xsi:type="dcterms:W3CDTF">2025-06-16T22:57:00Z</dcterms:modified>
</cp:coreProperties>
</file>